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4</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105507</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eastAsia="宋体"/>
          <w:b/>
          <w:bCs w:val="0"/>
          <w:sz w:val="24"/>
          <w:szCs w:val="24"/>
          <w:lang w:val="en-US" w:eastAsia="zh-CN"/>
        </w:rPr>
        <w:t>27</w:t>
      </w:r>
      <w:r>
        <w:rPr>
          <w:b/>
          <w:bCs w:val="0"/>
          <w:sz w:val="24"/>
          <w:szCs w:val="24"/>
          <w:vertAlign w:val="superscript"/>
        </w:rPr>
        <w:t>th</w:t>
      </w:r>
      <w:r>
        <w:rPr>
          <w:b/>
          <w:bCs w:val="0"/>
          <w:sz w:val="24"/>
          <w:szCs w:val="24"/>
        </w:rPr>
        <w:t xml:space="preserve"> </w:t>
      </w:r>
      <w:r>
        <w:rPr>
          <w:rFonts w:hint="eastAsia" w:eastAsia="宋体"/>
          <w:b/>
          <w:bCs w:val="0"/>
          <w:sz w:val="24"/>
          <w:szCs w:val="24"/>
          <w:lang w:val="en-US" w:eastAsia="zh-CN"/>
        </w:rPr>
        <w:t xml:space="preserve">May </w:t>
      </w:r>
      <w:r>
        <w:rPr>
          <w:b/>
          <w:bCs w:val="0"/>
          <w:sz w:val="24"/>
          <w:szCs w:val="24"/>
        </w:rPr>
        <w:t>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discussion on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default" w:ascii="Times New Roman" w:hAnsi="Times New Roman" w:cs="Times New Roman"/>
          <w:lang w:val="en-US" w:eastAsia="zh-CN"/>
        </w:rPr>
      </w:pPr>
      <w:bookmarkStart w:id="2" w:name="OLE_LINK1"/>
      <w:r>
        <w:rPr>
          <w:rFonts w:hint="eastAsia" w:cs="Times New Roman"/>
          <w:lang w:val="en-US" w:eastAsia="zh-CN"/>
        </w:rPr>
        <w:t>At</w:t>
      </w:r>
      <w:r>
        <w:rPr>
          <w:rFonts w:hint="eastAsia" w:ascii="Times New Roman" w:hAnsi="Times New Roman" w:cs="Times New Roman"/>
          <w:lang w:val="en-US" w:eastAsia="zh-CN"/>
        </w:rPr>
        <w:t xml:space="preserve"> RAN2#11</w:t>
      </w:r>
      <w:r>
        <w:rPr>
          <w:rFonts w:hint="eastAsia" w:cs="Times New Roman"/>
          <w:lang w:val="en-US" w:eastAsia="zh-CN"/>
        </w:rPr>
        <w:t>3bis-</w:t>
      </w:r>
      <w:r>
        <w:rPr>
          <w:rFonts w:hint="eastAsia" w:ascii="Times New Roman" w:hAnsi="Times New Roman" w:cs="Times New Roman"/>
          <w:lang w:val="en-US" w:eastAsia="zh-CN"/>
        </w:rPr>
        <w:t>e</w:t>
      </w:r>
      <w:r>
        <w:rPr>
          <w:rFonts w:hint="eastAsia" w:cs="Times New Roman"/>
          <w:lang w:val="en-US" w:eastAsia="zh-CN"/>
        </w:rPr>
        <w:t xml:space="preserve"> meeting</w:t>
      </w:r>
      <w:r>
        <w:rPr>
          <w:rFonts w:hint="eastAsia" w:ascii="Times New Roman" w:hAnsi="Times New Roman" w:cs="Times New Roman"/>
          <w:lang w:val="en-US" w:eastAsia="zh-CN"/>
        </w:rPr>
        <w:t xml:space="preserve">, </w:t>
      </w:r>
      <w:r>
        <w:rPr>
          <w:rFonts w:hint="eastAsia" w:cs="Times New Roman"/>
          <w:lang w:val="en-US" w:eastAsia="zh-CN"/>
        </w:rPr>
        <w:t>we discussed</w:t>
      </w:r>
      <w:r>
        <w:rPr>
          <w:rFonts w:hint="eastAsia" w:ascii="Times New Roman" w:hAnsi="Times New Roman" w:cs="Times New Roman"/>
          <w:lang w:val="en-US" w:eastAsia="zh-CN"/>
        </w:rPr>
        <w:t xml:space="preserve"> Conditional PSCell Addition and Change (CPAC)</w:t>
      </w:r>
      <w:r>
        <w:rPr>
          <w:rFonts w:hint="eastAsia" w:cs="Times New Roman"/>
          <w:lang w:val="en-US" w:eastAsia="zh-CN"/>
        </w:rPr>
        <w:t xml:space="preserve"> a</w:t>
      </w:r>
      <w:r>
        <w:rPr>
          <w:rFonts w:hint="eastAsia" w:ascii="Times New Roman" w:hAnsi="Times New Roman" w:cs="Times New Roman"/>
          <w:lang w:val="en-US" w:eastAsia="zh-CN"/>
        </w:rPr>
        <w:t xml:space="preserve">nd </w:t>
      </w:r>
      <w:r>
        <w:rPr>
          <w:rFonts w:hint="eastAsia" w:cs="Times New Roman"/>
          <w:lang w:val="en-US" w:eastAsia="zh-CN"/>
        </w:rPr>
        <w:t>made some</w:t>
      </w:r>
      <w:r>
        <w:rPr>
          <w:rFonts w:hint="eastAsia" w:ascii="Times New Roman" w:hAnsi="Times New Roman" w:cs="Times New Roman"/>
          <w:lang w:val="en-US" w:eastAsia="zh-CN"/>
        </w:rPr>
        <w:t xml:space="preserve"> agreements </w:t>
      </w:r>
      <w:r>
        <w:rPr>
          <w:rFonts w:hint="eastAsia" w:cs="Times New Roman"/>
          <w:lang w:val="en-US" w:eastAsia="zh-CN"/>
        </w:rPr>
        <w:t>on the general procedure</w:t>
      </w:r>
      <w:r>
        <w:rPr>
          <w:rFonts w:hint="eastAsia" w:ascii="Times New Roman" w:hAnsi="Times New Roman" w:cs="Times New Roman"/>
          <w:lang w:val="en-US" w:eastAsia="zh-CN"/>
        </w:rPr>
        <w:t>.</w:t>
      </w:r>
      <w:r>
        <w:rPr>
          <w:rFonts w:hint="eastAsia" w:cs="Times New Roman"/>
          <w:lang w:val="en-US" w:eastAsia="zh-CN"/>
        </w:rPr>
        <w:t xml:space="preserve"> </w:t>
      </w: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CPA</w:t>
      </w:r>
      <w:r>
        <w:rPr>
          <w:rFonts w:hint="eastAsia" w:cs="Times New Roman"/>
          <w:lang w:val="en-US" w:eastAsia="zh-CN"/>
        </w:rPr>
        <w:t>C from the UE perspective</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1: signaling structure of CPAC configuration</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In previous meetings, we have made the following agreements on the generation/format of the final RRC message for CPAC:</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hint="eastAsia" w:ascii="Arial" w:hAnsi="Arial" w:eastAsia="MS Mincho" w:cs="Times New Roman"/>
          <w:b w:val="0"/>
          <w:sz w:val="20"/>
          <w:szCs w:val="24"/>
          <w:lang w:val="en-GB" w:eastAsia="en-GB" w:bidi="ar-SA"/>
        </w:rPr>
      </w:pPr>
      <w:r>
        <w:rPr>
          <w:rFonts w:hint="eastAsia" w:ascii="Arial" w:hAnsi="Arial" w:eastAsia="MS Mincho" w:cs="Times New Roman"/>
          <w:b w:val="0"/>
          <w:sz w:val="20"/>
          <w:szCs w:val="24"/>
          <w:lang w:val="en-GB" w:eastAsia="en-GB" w:bidi="ar-SA"/>
        </w:rPr>
        <w:t>Reuse the RRCReconfiguration/RRCConnectionReconfiguration procedure to signal CPAC configuration to UE following Rel-16 signalling.</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hint="eastAsia" w:ascii="Arial" w:hAnsi="Arial" w:eastAsia="MS Mincho" w:cs="Times New Roman"/>
          <w:b w:val="0"/>
          <w:sz w:val="20"/>
          <w:szCs w:val="24"/>
          <w:lang w:val="en-GB" w:eastAsia="en-GB" w:bidi="ar-SA"/>
        </w:rPr>
      </w:pPr>
      <w:r>
        <w:rPr>
          <w:rFonts w:hint="eastAsia" w:ascii="Arial" w:hAnsi="Arial" w:eastAsia="MS Mincho" w:cs="Times New Roman"/>
          <w:b w:val="0"/>
          <w:sz w:val="20"/>
          <w:szCs w:val="24"/>
          <w:lang w:val="en-GB" w:eastAsia="en-GB" w:bidi="ar-SA"/>
        </w:rPr>
        <w:t xml:space="preserve">Multiple candidate PSCells can be sent in either one or multiple RRC messages. </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ascii="Arial" w:hAnsi="Arial" w:eastAsia="MS Mincho" w:cs="Times New Roman"/>
          <w:b w:val="0"/>
          <w:sz w:val="20"/>
          <w:szCs w:val="24"/>
          <w:lang w:val="en-GB" w:eastAsia="en-GB" w:bidi="ar-SA"/>
        </w:rPr>
      </w:pPr>
      <w:r>
        <w:rPr>
          <w:rFonts w:hint="eastAsia" w:ascii="Arial" w:hAnsi="Arial" w:eastAsia="MS Mincho" w:cs="Times New Roman"/>
          <w:b w:val="0"/>
          <w:sz w:val="20"/>
          <w:szCs w:val="24"/>
          <w:lang w:val="en-GB" w:eastAsia="en-GB" w:bidi="ar-SA"/>
        </w:rPr>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ascii="Arial" w:hAnsi="Arial" w:eastAsia="MS Mincho" w:cs="Times New Roman"/>
          <w:b w:val="0"/>
          <w:sz w:val="20"/>
          <w:szCs w:val="24"/>
          <w:lang w:val="en-GB" w:eastAsia="en-GB" w:bidi="ar-SA"/>
        </w:rPr>
      </w:pPr>
      <w:r>
        <w:rPr>
          <w:rFonts w:hint="eastAsia" w:ascii="Arial" w:hAnsi="Arial" w:eastAsia="MS Mincho" w:cs="Times New Roman"/>
          <w:b w:val="0"/>
          <w:sz w:val="20"/>
          <w:szCs w:val="24"/>
          <w:lang w:val="en-GB" w:eastAsia="en-GB" w:bidi="ar-SA"/>
        </w:rPr>
        <w:t>For CPA and MN initiated Inter-SN CPC, the MN generates and transmits the conditional configuration message (i.e. RRCReconfiguration/RRCConnectionReconfiguration message) to the UE.</w:t>
      </w:r>
      <w:r>
        <w:rPr>
          <w:rFonts w:hint="eastAsia" w:ascii="Arial" w:hAnsi="Arial" w:eastAsia="宋体" w:cs="Times New Roman"/>
          <w:b w:val="0"/>
          <w:sz w:val="20"/>
          <w:szCs w:val="24"/>
          <w:lang w:val="en-US" w:eastAsia="zh-CN" w:bidi="ar-SA"/>
        </w:rPr>
        <w:t xml:space="preserve"> </w:t>
      </w:r>
      <w:r>
        <w:rPr>
          <w:rFonts w:hint="eastAsia" w:ascii="Arial" w:hAnsi="Arial" w:eastAsia="MS Mincho" w:cs="Times New Roman"/>
          <w:b w:val="0"/>
          <w:sz w:val="20"/>
          <w:szCs w:val="24"/>
          <w:lang w:val="en-GB" w:eastAsia="en-GB" w:bidi="ar-SA"/>
        </w:rPr>
        <w:t>The RRCReconfiguration provided by the candidate PSCell(s) is encapsulated in the final conditional reconfiguration message to the UE. The MN is not allowed to alter the RRCReconfiguration provided by the candidate PSCell(s).</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ascii="Arial" w:hAnsi="Arial" w:eastAsia="MS Mincho" w:cs="Times New Roman"/>
          <w:b w:val="0"/>
          <w:sz w:val="20"/>
          <w:szCs w:val="24"/>
          <w:lang w:val="en-GB" w:eastAsia="en-GB" w:bidi="ar-SA"/>
        </w:rPr>
      </w:pPr>
      <w:r>
        <w:rPr>
          <w:rFonts w:hint="eastAsia" w:ascii="Arial" w:hAnsi="Arial" w:eastAsia="MS Mincho" w:cs="Times New Roman"/>
          <w:b w:val="0"/>
          <w:sz w:val="20"/>
          <w:szCs w:val="24"/>
          <w:lang w:val="en-GB" w:eastAsia="en-GB" w:bidi="ar-SA"/>
        </w:rPr>
        <w:t xml:space="preserve">For </w:t>
      </w:r>
      <w:r>
        <w:rPr>
          <w:rFonts w:hint="eastAsia" w:ascii="Arial" w:hAnsi="Arial" w:eastAsia="宋体" w:cs="Times New Roman"/>
          <w:b w:val="0"/>
          <w:sz w:val="20"/>
          <w:szCs w:val="24"/>
          <w:lang w:val="en-US" w:eastAsia="zh-CN" w:bidi="ar-SA"/>
        </w:rPr>
        <w:t>SN</w:t>
      </w:r>
      <w:r>
        <w:rPr>
          <w:rFonts w:hint="eastAsia" w:ascii="Arial" w:hAnsi="Arial" w:eastAsia="MS Mincho" w:cs="Times New Roman"/>
          <w:b w:val="0"/>
          <w:sz w:val="20"/>
          <w:szCs w:val="24"/>
          <w:lang w:val="en-GB" w:eastAsia="en-GB" w:bidi="ar-SA"/>
        </w:rPr>
        <w:t xml:space="preserve"> initiated Inter-SN CPC,The MN generates CPC</w:t>
      </w:r>
      <w:r>
        <w:rPr>
          <w:rFonts w:hint="eastAsia" w:ascii="Arial" w:hAnsi="Arial" w:eastAsia="宋体" w:cs="Times New Roman"/>
          <w:b w:val="0"/>
          <w:sz w:val="20"/>
          <w:szCs w:val="24"/>
          <w:lang w:val="en-US" w:eastAsia="zh-CN" w:bidi="ar-SA"/>
        </w:rPr>
        <w:t>, t</w:t>
      </w:r>
      <w:r>
        <w:rPr>
          <w:rFonts w:hint="eastAsia" w:ascii="Arial" w:hAnsi="Arial" w:eastAsia="MS Mincho" w:cs="Times New Roman"/>
          <w:b w:val="0"/>
          <w:sz w:val="20"/>
          <w:szCs w:val="24"/>
          <w:lang w:val="en-GB" w:eastAsia="en-GB" w:bidi="ar-SA"/>
        </w:rPr>
        <w:t>he source SN sets the execution condition and communicates it to the MN. The MN generates the conditional reconfiguration message including the execution condition(s) provided by the source SN and RRCReconfiguration provided by the candidate PSCell(s).</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ascii="Arial" w:hAnsi="Arial" w:eastAsia="MS Mincho" w:cs="Times New Roman"/>
          <w:b w:val="0"/>
          <w:sz w:val="20"/>
          <w:szCs w:val="24"/>
          <w:lang w:val="en-GB" w:eastAsia="en-GB" w:bidi="ar-SA"/>
        </w:rPr>
      </w:pPr>
      <w:r>
        <w:rPr>
          <w:rFonts w:ascii="Arial" w:hAnsi="Arial" w:eastAsia="MS Mincho" w:cs="Times New Roman"/>
          <w:b w:val="0"/>
          <w:sz w:val="20"/>
          <w:szCs w:val="24"/>
          <w:lang w:val="en-GB" w:eastAsia="en-GB" w:bidi="ar-SA"/>
        </w:rPr>
        <w:t>Non-conditional SCG RRC Reconfiguration can be sent in the same MN generated RRCRconfiguration message, which carries execution conditions and target candidate configurations e.g. ‎the mrdc-secondaryCellGroup can be sent in the same configuration message with the ‎conditionalReconfiguration for inter-SN CPC.</w:t>
      </w:r>
    </w:p>
    <w:p>
      <w:pPr>
        <w:numPr>
          <w:ilvl w:val="0"/>
          <w:numId w:val="4"/>
        </w:numPr>
        <w:pBdr>
          <w:top w:val="single" w:color="auto" w:sz="4" w:space="1"/>
          <w:left w:val="single" w:color="auto" w:sz="4" w:space="4"/>
          <w:bottom w:val="single" w:color="auto" w:sz="4" w:space="1"/>
          <w:right w:val="single" w:color="auto" w:sz="4" w:space="4"/>
        </w:pBdr>
        <w:tabs>
          <w:tab w:val="left" w:pos="1619"/>
        </w:tabs>
        <w:spacing w:before="60" w:after="0" w:line="240" w:lineRule="auto"/>
        <w:ind w:left="425" w:leftChars="0" w:hanging="425" w:firstLineChars="0"/>
        <w:rPr>
          <w:rFonts w:ascii="Arial" w:hAnsi="Arial" w:eastAsia="MS Mincho" w:cs="Times New Roman"/>
          <w:b w:val="0"/>
          <w:sz w:val="20"/>
          <w:szCs w:val="24"/>
          <w:lang w:val="en-GB" w:eastAsia="en-GB" w:bidi="ar-SA"/>
        </w:rPr>
      </w:pPr>
      <w:r>
        <w:rPr>
          <w:rFonts w:ascii="Arial" w:hAnsi="Arial" w:eastAsia="MS Mincho" w:cs="Times New Roman"/>
          <w:b w:val="0"/>
          <w:sz w:val="20"/>
          <w:szCs w:val="24"/>
          <w:lang w:val="en-GB" w:eastAsia="en-GB" w:bidi="ar-SA"/>
        </w:rPr>
        <w:t xml:space="preserve">The message carrying ‎conditionalReconfiguration for CPA/CPC is in MN format (i.e. contains ‎both MCG and SCG re-configurations). For the following cases: a). MN-Initiated CPA b). MN-Initiated inter-SN CPC c). SN-initiated inter-SN CPC. </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For R17 CPAC, it</w:t>
      </w:r>
      <w:r>
        <w:rPr>
          <w:rFonts w:hint="default" w:ascii="Times New Roman" w:hAnsi="Times New Roman" w:cs="Times New Roman" w:eastAsiaTheme="minorEastAsia"/>
          <w:b w:val="0"/>
          <w:bCs/>
          <w:i w:val="0"/>
          <w:iCs/>
          <w:kern w:val="2"/>
          <w:sz w:val="21"/>
          <w:szCs w:val="21"/>
          <w:lang w:val="en-US" w:eastAsia="zh-CN" w:bidi="ar-SA"/>
        </w:rPr>
        <w:t>’</w:t>
      </w:r>
      <w:r>
        <w:rPr>
          <w:rFonts w:hint="eastAsia" w:ascii="Times New Roman" w:hAnsi="Times New Roman" w:cs="Times New Roman" w:eastAsiaTheme="minorEastAsia"/>
          <w:b w:val="0"/>
          <w:bCs/>
          <w:i w:val="0"/>
          <w:iCs/>
          <w:kern w:val="2"/>
          <w:sz w:val="21"/>
          <w:szCs w:val="21"/>
          <w:lang w:val="en-US" w:eastAsia="zh-CN" w:bidi="ar-SA"/>
        </w:rPr>
        <w:t xml:space="preserve">s agreed that the RRC message carrying </w:t>
      </w:r>
      <w:r>
        <w:rPr>
          <w:rFonts w:hint="eastAsia" w:ascii="Times New Roman" w:hAnsi="Times New Roman" w:cs="Times New Roman" w:eastAsiaTheme="minorEastAsia"/>
          <w:b w:val="0"/>
          <w:bCs/>
          <w:i/>
          <w:iCs w:val="0"/>
          <w:kern w:val="2"/>
          <w:sz w:val="21"/>
          <w:szCs w:val="21"/>
          <w:lang w:val="en-US" w:eastAsia="zh-CN" w:bidi="ar-SA"/>
        </w:rPr>
        <w:t xml:space="preserve">conditionalReconfiguration </w:t>
      </w:r>
      <w:r>
        <w:rPr>
          <w:rFonts w:hint="eastAsia" w:ascii="Times New Roman" w:hAnsi="Times New Roman" w:cs="Times New Roman" w:eastAsiaTheme="minorEastAsia"/>
          <w:b w:val="0"/>
          <w:bCs/>
          <w:i w:val="0"/>
          <w:iCs/>
          <w:kern w:val="2"/>
          <w:sz w:val="21"/>
          <w:szCs w:val="21"/>
          <w:lang w:val="en-US" w:eastAsia="zh-CN" w:bidi="ar-SA"/>
        </w:rPr>
        <w:t>for CPA/CPC is in MN format for CPA, MN initiated inter-SN CPC and SN initiated inter-SN CPC. Thus an unified signaling structure can be considered for these three cases.</w:t>
      </w:r>
    </w:p>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iCs w:val="0"/>
          <w:kern w:val="2"/>
          <w:sz w:val="21"/>
          <w:szCs w:val="21"/>
          <w:lang w:val="en-US" w:eastAsia="zh-CN" w:bidi="ar-SA"/>
        </w:rPr>
        <w:t xml:space="preserve">Observation 1: For CPA, MN initiated inter-SN CPC and SN initiated inter-SN CPC, the RRC message carrying conditionalReconfiguration </w:t>
      </w:r>
      <w:r>
        <w:rPr>
          <w:rFonts w:hint="eastAsia" w:ascii="Times New Roman" w:hAnsi="Times New Roman" w:cs="Times New Roman" w:eastAsiaTheme="minorEastAsia"/>
          <w:b w:val="0"/>
          <w:bCs/>
          <w:i w:val="0"/>
          <w:iCs/>
          <w:kern w:val="2"/>
          <w:sz w:val="21"/>
          <w:szCs w:val="21"/>
          <w:lang w:val="en-US" w:eastAsia="zh-CN" w:bidi="ar-SA"/>
        </w:rPr>
        <w:t>for CPA/CPC</w:t>
      </w:r>
      <w:r>
        <w:rPr>
          <w:rFonts w:hint="eastAsia" w:ascii="Times New Roman" w:hAnsi="Times New Roman" w:cs="Times New Roman" w:eastAsiaTheme="minorEastAsia"/>
          <w:b w:val="0"/>
          <w:bCs/>
          <w:i/>
          <w:iCs w:val="0"/>
          <w:kern w:val="2"/>
          <w:sz w:val="21"/>
          <w:szCs w:val="21"/>
          <w:lang w:val="en-US" w:eastAsia="zh-CN" w:bidi="ar-SA"/>
        </w:rPr>
        <w:t xml:space="preserve"> is in MN format. Thus an unified signaling structure can be considered for these three cases. </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In Rel-16, the </w:t>
      </w:r>
      <w:r>
        <w:rPr>
          <w:rFonts w:hint="eastAsia" w:ascii="Times New Roman" w:hAnsi="Times New Roman" w:cs="Times New Roman" w:eastAsiaTheme="minorEastAsia"/>
          <w:b w:val="0"/>
          <w:bCs/>
          <w:i/>
          <w:iCs w:val="0"/>
          <w:kern w:val="2"/>
          <w:sz w:val="21"/>
          <w:szCs w:val="21"/>
          <w:lang w:val="en-US" w:eastAsia="zh-CN" w:bidi="ar-SA"/>
        </w:rPr>
        <w:t xml:space="preserve">conditionalReconfiguration </w:t>
      </w:r>
      <w:r>
        <w:rPr>
          <w:rFonts w:hint="eastAsia" w:ascii="Times New Roman" w:hAnsi="Times New Roman" w:cs="Times New Roman" w:eastAsiaTheme="minorEastAsia"/>
          <w:b w:val="0"/>
          <w:bCs/>
          <w:i w:val="0"/>
          <w:iCs/>
          <w:kern w:val="2"/>
          <w:sz w:val="21"/>
          <w:szCs w:val="21"/>
          <w:lang w:val="en-US" w:eastAsia="zh-CN" w:bidi="ar-SA"/>
        </w:rPr>
        <w:t xml:space="preserve">filed is used to configure the conditional reconfiguration for CHO and intra-SN CPC. In the </w:t>
      </w:r>
      <w:r>
        <w:rPr>
          <w:rFonts w:hint="eastAsia" w:ascii="Times New Roman" w:hAnsi="Times New Roman" w:cs="Times New Roman" w:eastAsiaTheme="minorEastAsia"/>
          <w:b w:val="0"/>
          <w:bCs/>
          <w:i/>
          <w:iCs w:val="0"/>
          <w:kern w:val="2"/>
          <w:sz w:val="21"/>
          <w:szCs w:val="21"/>
          <w:lang w:val="en-US" w:eastAsia="zh-CN" w:bidi="ar-SA"/>
        </w:rPr>
        <w:t xml:space="preserve">conditionalReconfiguration </w:t>
      </w:r>
      <w:r>
        <w:rPr>
          <w:rFonts w:hint="eastAsia" w:ascii="Times New Roman" w:hAnsi="Times New Roman" w:cs="Times New Roman" w:eastAsiaTheme="minorEastAsia"/>
          <w:b w:val="0"/>
          <w:bCs/>
          <w:i w:val="0"/>
          <w:iCs/>
          <w:kern w:val="2"/>
          <w:sz w:val="21"/>
          <w:szCs w:val="21"/>
          <w:lang w:val="en-US" w:eastAsia="zh-CN" w:bidi="ar-SA"/>
        </w:rPr>
        <w:t xml:space="preserve">filed, each candidate cell configuration (i.e. </w:t>
      </w:r>
      <w:r>
        <w:rPr>
          <w:rFonts w:hint="default" w:ascii="Times New Roman" w:hAnsi="Times New Roman" w:cs="Times New Roman"/>
          <w:bCs/>
          <w:i/>
          <w:iCs/>
          <w:sz w:val="21"/>
          <w:szCs w:val="21"/>
          <w:lang w:val="en-US" w:eastAsia="zh-CN"/>
        </w:rPr>
        <w:t>condRRCReconfig</w:t>
      </w:r>
      <w:r>
        <w:rPr>
          <w:rFonts w:hint="eastAsia" w:ascii="Times New Roman" w:hAnsi="Times New Roman" w:cs="Times New Roman" w:eastAsiaTheme="minorEastAsia"/>
          <w:b w:val="0"/>
          <w:bCs/>
          <w:i w:val="0"/>
          <w:iCs/>
          <w:kern w:val="2"/>
          <w:sz w:val="21"/>
          <w:szCs w:val="21"/>
          <w:lang w:val="en-US" w:eastAsia="zh-CN" w:bidi="ar-SA"/>
        </w:rPr>
        <w:t>) is linked with the corresponding execution condition (</w:t>
      </w:r>
      <w:r>
        <w:rPr>
          <w:rFonts w:hint="default" w:ascii="Times New Roman" w:hAnsi="Times New Roman" w:cs="Times New Roman"/>
          <w:bCs/>
          <w:i/>
          <w:iCs/>
          <w:sz w:val="21"/>
          <w:szCs w:val="21"/>
          <w:lang w:val="en-US" w:eastAsia="zh-CN"/>
        </w:rPr>
        <w:t>condExecutionCond</w:t>
      </w:r>
      <w:r>
        <w:rPr>
          <w:rFonts w:hint="eastAsia" w:ascii="Times New Roman" w:hAnsi="Times New Roman" w:cs="Times New Roman" w:eastAsiaTheme="minorEastAsia"/>
          <w:b w:val="0"/>
          <w:bCs/>
          <w:i w:val="0"/>
          <w:iCs/>
          <w:kern w:val="2"/>
          <w:sz w:val="21"/>
          <w:szCs w:val="21"/>
          <w:lang w:val="en-US" w:eastAsia="zh-CN" w:bidi="ar-SA"/>
        </w:rPr>
        <w:t>). And from the perspective of UE, it</w:t>
      </w:r>
      <w:r>
        <w:rPr>
          <w:rFonts w:hint="default" w:ascii="Times New Roman" w:hAnsi="Times New Roman" w:cs="Times New Roman" w:eastAsiaTheme="minorEastAsia"/>
          <w:b w:val="0"/>
          <w:bCs/>
          <w:i w:val="0"/>
          <w:iCs/>
          <w:kern w:val="2"/>
          <w:sz w:val="21"/>
          <w:szCs w:val="21"/>
          <w:lang w:val="en-US" w:eastAsia="zh-CN" w:bidi="ar-SA"/>
        </w:rPr>
        <w:t>’</w:t>
      </w:r>
      <w:r>
        <w:rPr>
          <w:rFonts w:hint="eastAsia" w:ascii="Times New Roman" w:hAnsi="Times New Roman" w:cs="Times New Roman" w:eastAsiaTheme="minorEastAsia"/>
          <w:b w:val="0"/>
          <w:bCs/>
          <w:i w:val="0"/>
          <w:iCs/>
          <w:kern w:val="2"/>
          <w:sz w:val="21"/>
          <w:szCs w:val="21"/>
          <w:lang w:val="en-US" w:eastAsia="zh-CN" w:bidi="ar-SA"/>
        </w:rPr>
        <w:t xml:space="preserve">s not required to distinguish the CPAC type (i.e. CPA, MN initiated CPC or SN initiated CPC), so the </w:t>
      </w:r>
      <w:r>
        <w:rPr>
          <w:rFonts w:hint="eastAsia" w:ascii="Times New Roman" w:hAnsi="Times New Roman" w:cs="Times New Roman" w:eastAsiaTheme="minorEastAsia"/>
          <w:b w:val="0"/>
          <w:bCs/>
          <w:i/>
          <w:iCs w:val="0"/>
          <w:kern w:val="2"/>
          <w:sz w:val="21"/>
          <w:szCs w:val="21"/>
          <w:lang w:val="en-US" w:eastAsia="zh-CN" w:bidi="ar-SA"/>
        </w:rPr>
        <w:t xml:space="preserve">conditionalReconfiguration </w:t>
      </w:r>
      <w:r>
        <w:rPr>
          <w:rFonts w:hint="eastAsia" w:ascii="Times New Roman" w:hAnsi="Times New Roman" w:cs="Times New Roman" w:eastAsiaTheme="minorEastAsia"/>
          <w:b w:val="0"/>
          <w:bCs/>
          <w:i w:val="0"/>
          <w:iCs/>
          <w:kern w:val="2"/>
          <w:sz w:val="21"/>
          <w:szCs w:val="21"/>
          <w:lang w:val="en-US" w:eastAsia="zh-CN" w:bidi="ar-SA"/>
        </w:rPr>
        <w:t xml:space="preserve">filed can be reused for all CPAC cases. </w:t>
      </w:r>
    </w:p>
    <w:p>
      <w:pPr>
        <w:pStyle w:val="4"/>
        <w:ind w:left="0" w:leftChars="0" w:firstLine="0" w:firstLineChars="0"/>
        <w:jc w:val="both"/>
        <w:rPr>
          <w:rFonts w:hint="eastAsia" w:ascii="Times New Roman" w:hAnsi="Times New Roman" w:cs="Times New Roman" w:eastAsiaTheme="minorEastAsia"/>
          <w:b/>
          <w:bCs w:val="0"/>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 xml:space="preserve">Proposal 1: Reuse the </w:t>
      </w:r>
      <w:r>
        <w:rPr>
          <w:rFonts w:hint="eastAsia" w:ascii="Times New Roman" w:hAnsi="Times New Roman" w:cs="Times New Roman" w:eastAsiaTheme="minorEastAsia"/>
          <w:b/>
          <w:bCs w:val="0"/>
          <w:i/>
          <w:iCs w:val="0"/>
          <w:kern w:val="2"/>
          <w:sz w:val="21"/>
          <w:szCs w:val="21"/>
          <w:lang w:val="en-US" w:eastAsia="zh-CN" w:bidi="ar-SA"/>
        </w:rPr>
        <w:t xml:space="preserve">conditionalReconfiguration </w:t>
      </w:r>
      <w:r>
        <w:rPr>
          <w:rFonts w:hint="eastAsia" w:ascii="Times New Roman" w:hAnsi="Times New Roman" w:cs="Times New Roman" w:eastAsiaTheme="minorEastAsia"/>
          <w:b/>
          <w:bCs w:val="0"/>
          <w:i w:val="0"/>
          <w:iCs/>
          <w:kern w:val="2"/>
          <w:sz w:val="21"/>
          <w:szCs w:val="21"/>
          <w:lang w:val="en-US" w:eastAsia="zh-CN" w:bidi="ar-SA"/>
        </w:rPr>
        <w:t>filed for CPA, MN initiated inter-SN CPC and SN initiated inter-SN CPC.</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Besides, the final RRC message for CPAC may contain both MCG and SCG re-configurations since the MCG configuration may be impacted by the addition of candidate PSCell configuration (e.g. sk-Counter, DRB level configuration, etc.). In order to ensure the simultaneous activation of reconfiguration from both the MN side and the SN side upon execution of CPAC, the MCG and SCG re-configurations should be delivered to the UE together as a single candidate configuration. </w:t>
      </w:r>
    </w:p>
    <w:p>
      <w:pPr>
        <w:pStyle w:val="4"/>
        <w:ind w:left="0" w:leftChars="0" w:firstLine="0" w:firstLineChars="0"/>
        <w:jc w:val="both"/>
        <w:rPr>
          <w:rFonts w:hint="default" w:ascii="Times New Roman" w:hAnsi="Times New Roman" w:cs="Times New Roman" w:eastAsiaTheme="minorEastAsia"/>
          <w:b w:val="0"/>
          <w:bCs/>
          <w:i/>
          <w:iCs w:val="0"/>
          <w:kern w:val="2"/>
          <w:sz w:val="21"/>
          <w:szCs w:val="21"/>
          <w:lang w:val="en-US" w:eastAsia="zh-CN" w:bidi="ar-SA"/>
        </w:rPr>
      </w:pPr>
      <w:r>
        <w:rPr>
          <w:rFonts w:hint="eastAsia" w:ascii="Times New Roman" w:hAnsi="Times New Roman" w:cs="Times New Roman" w:eastAsiaTheme="minorEastAsia"/>
          <w:b w:val="0"/>
          <w:bCs/>
          <w:i/>
          <w:iCs w:val="0"/>
          <w:kern w:val="2"/>
          <w:sz w:val="21"/>
          <w:szCs w:val="21"/>
          <w:lang w:val="en-US" w:eastAsia="zh-CN" w:bidi="ar-SA"/>
        </w:rPr>
        <w:t>Observation 2: The MCG and SCG re-configurations should be delivered to the UE together as a single candidate configuration, to ensure the simultaneous activation of reconfiguration from both the MN side and the SN side upon execution of CPAC.</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Regarding how to link the MCG reconfiguration with SCG reconfiguration for each candidate PSCell and how to encapsulate them in the final RRC message, there are two options that can be considered for the signaling design:</w:t>
      </w:r>
    </w:p>
    <w:p>
      <w:pPr>
        <w:pStyle w:val="4"/>
        <w:numPr>
          <w:ilvl w:val="0"/>
          <w:numId w:val="5"/>
        </w:numPr>
        <w:ind w:left="420" w:leftChars="0" w:hanging="42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Option 1: reuse the </w:t>
      </w:r>
      <w:r>
        <w:rPr>
          <w:rFonts w:hint="default" w:ascii="Times New Roman" w:hAnsi="Times New Roman" w:cs="Times New Roman"/>
          <w:bCs/>
          <w:i/>
          <w:iCs/>
          <w:sz w:val="21"/>
          <w:szCs w:val="21"/>
          <w:lang w:val="en-US" w:eastAsia="zh-CN"/>
        </w:rPr>
        <w:t>condRRCReconfig</w:t>
      </w:r>
      <w:r>
        <w:rPr>
          <w:rFonts w:hint="eastAsia" w:ascii="Times New Roman" w:hAnsi="Times New Roman" w:cs="Times New Roman"/>
          <w:bCs/>
          <w:i/>
          <w:iCs/>
          <w:sz w:val="21"/>
          <w:szCs w:val="21"/>
          <w:lang w:val="en-US" w:eastAsia="zh-CN"/>
        </w:rPr>
        <w:t xml:space="preserve"> </w:t>
      </w:r>
      <w:r>
        <w:rPr>
          <w:rFonts w:hint="eastAsia" w:ascii="Times New Roman" w:hAnsi="Times New Roman" w:cs="Times New Roman" w:eastAsiaTheme="minorEastAsia"/>
          <w:b w:val="0"/>
          <w:bCs/>
          <w:i w:val="0"/>
          <w:iCs/>
          <w:kern w:val="2"/>
          <w:sz w:val="21"/>
          <w:szCs w:val="21"/>
          <w:lang w:val="en-US" w:eastAsia="zh-CN" w:bidi="ar-SA"/>
        </w:rPr>
        <w:t>field to contain both MCG and SCG re-configurations;</w:t>
      </w:r>
    </w:p>
    <w:p>
      <w:pPr>
        <w:pStyle w:val="4"/>
        <w:numPr>
          <w:ilvl w:val="0"/>
          <w:numId w:val="5"/>
        </w:numPr>
        <w:ind w:left="420" w:leftChars="0" w:hanging="42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Option 2: introduce a new filed to contain the MCG reconfiguration, e.g. </w:t>
      </w:r>
      <w:r>
        <w:rPr>
          <w:rFonts w:hint="default" w:ascii="Times New Roman" w:hAnsi="Times New Roman" w:cs="Times New Roman"/>
          <w:bCs/>
          <w:i/>
          <w:iCs/>
          <w:sz w:val="21"/>
          <w:szCs w:val="21"/>
          <w:lang w:val="en-US" w:eastAsia="zh-CN"/>
        </w:rPr>
        <w:t>condRRCReconfig</w:t>
      </w:r>
      <w:r>
        <w:rPr>
          <w:rFonts w:hint="eastAsia" w:ascii="Times New Roman" w:hAnsi="Times New Roman" w:cs="Times New Roman"/>
          <w:bCs/>
          <w:i/>
          <w:iCs/>
          <w:sz w:val="21"/>
          <w:szCs w:val="21"/>
          <w:lang w:val="en-US" w:eastAsia="zh-CN"/>
        </w:rPr>
        <w:t>MN.</w:t>
      </w:r>
    </w:p>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For option 1, the RRC message contained in the </w:t>
      </w:r>
      <w:r>
        <w:rPr>
          <w:rFonts w:hint="eastAsia" w:ascii="Times New Roman" w:hAnsi="Times New Roman" w:cs="Times New Roman" w:eastAsiaTheme="minorEastAsia"/>
          <w:b w:val="0"/>
          <w:bCs/>
          <w:i/>
          <w:iCs w:val="0"/>
          <w:kern w:val="2"/>
          <w:sz w:val="21"/>
          <w:szCs w:val="21"/>
          <w:lang w:val="en-US" w:eastAsia="zh-CN" w:bidi="ar-SA"/>
        </w:rPr>
        <w:t xml:space="preserve">condRRCReconfig </w:t>
      </w:r>
      <w:r>
        <w:rPr>
          <w:rFonts w:hint="eastAsia" w:ascii="Times New Roman" w:hAnsi="Times New Roman" w:cs="Times New Roman" w:eastAsiaTheme="minorEastAsia"/>
          <w:b w:val="0"/>
          <w:bCs/>
          <w:i w:val="0"/>
          <w:iCs/>
          <w:kern w:val="2"/>
          <w:sz w:val="21"/>
          <w:szCs w:val="21"/>
          <w:lang w:val="en-US" w:eastAsia="zh-CN" w:bidi="ar-SA"/>
        </w:rPr>
        <w:t xml:space="preserve">is in MN format, in which the RRC message generated by the candidate SN is encapsulated in a RRC container (e.g. </w:t>
      </w:r>
      <w:r>
        <w:rPr>
          <w:rFonts w:hint="eastAsia" w:ascii="Times New Roman" w:hAnsi="Times New Roman" w:cs="Times New Roman" w:eastAsiaTheme="minorEastAsia"/>
          <w:b w:val="0"/>
          <w:bCs/>
          <w:i/>
          <w:iCs w:val="0"/>
          <w:kern w:val="2"/>
          <w:sz w:val="21"/>
          <w:szCs w:val="21"/>
          <w:lang w:val="en-US" w:eastAsia="zh-CN" w:bidi="ar-SA"/>
        </w:rPr>
        <w:t>mrdc-SecondaryCellGroup/nr-SecondaryCellGroupConfig</w:t>
      </w:r>
      <w:r>
        <w:rPr>
          <w:rFonts w:hint="eastAsia" w:ascii="Times New Roman" w:hAnsi="Times New Roman" w:cs="Times New Roman" w:eastAsiaTheme="minorEastAsia"/>
          <w:b w:val="0"/>
          <w:bCs/>
          <w:i w:val="0"/>
          <w:iCs/>
          <w:kern w:val="2"/>
          <w:sz w:val="21"/>
          <w:szCs w:val="21"/>
          <w:lang w:val="en-US" w:eastAsia="zh-CN" w:bidi="ar-SA"/>
        </w:rPr>
        <w:t xml:space="preserve">). The signaling structure of RRC message contained in the </w:t>
      </w:r>
      <w:r>
        <w:rPr>
          <w:rFonts w:hint="eastAsia" w:ascii="Times New Roman" w:hAnsi="Times New Roman" w:cs="Times New Roman" w:eastAsiaTheme="minorEastAsia"/>
          <w:b w:val="0"/>
          <w:bCs/>
          <w:i/>
          <w:iCs w:val="0"/>
          <w:kern w:val="2"/>
          <w:sz w:val="21"/>
          <w:szCs w:val="21"/>
          <w:lang w:val="en-US" w:eastAsia="zh-CN" w:bidi="ar-SA"/>
        </w:rPr>
        <w:t xml:space="preserve">condRRCReconfig </w:t>
      </w:r>
      <w:r>
        <w:rPr>
          <w:rFonts w:hint="eastAsia" w:ascii="Times New Roman" w:hAnsi="Times New Roman" w:cs="Times New Roman" w:eastAsiaTheme="minorEastAsia"/>
          <w:b w:val="0"/>
          <w:bCs/>
          <w:i w:val="0"/>
          <w:iCs/>
          <w:kern w:val="2"/>
          <w:sz w:val="21"/>
          <w:szCs w:val="21"/>
          <w:lang w:val="en-US" w:eastAsia="zh-CN" w:bidi="ar-SA"/>
        </w:rPr>
        <w:t xml:space="preserve">is similar to the legacy RRC message for normal PSCell addition/change via SRB1. For option 2, a new filed is introduced as the parallel level of the current field </w:t>
      </w:r>
      <w:r>
        <w:rPr>
          <w:rFonts w:hint="default" w:ascii="Times New Roman" w:hAnsi="Times New Roman" w:cs="Times New Roman"/>
          <w:bCs/>
          <w:i/>
          <w:iCs/>
          <w:sz w:val="21"/>
          <w:szCs w:val="21"/>
          <w:lang w:val="en-US" w:eastAsia="zh-CN"/>
        </w:rPr>
        <w:t>condRRCReconfig</w:t>
      </w:r>
      <w:r>
        <w:rPr>
          <w:rFonts w:hint="eastAsia" w:ascii="Times New Roman" w:hAnsi="Times New Roman" w:cs="Times New Roman"/>
          <w:bCs/>
          <w:i/>
          <w:iCs/>
          <w:sz w:val="21"/>
          <w:szCs w:val="21"/>
          <w:lang w:val="en-US" w:eastAsia="zh-CN"/>
        </w:rPr>
        <w:t xml:space="preserve">, </w:t>
      </w:r>
      <w:r>
        <w:rPr>
          <w:rFonts w:hint="eastAsia" w:ascii="Times New Roman" w:hAnsi="Times New Roman" w:cs="Times New Roman"/>
          <w:bCs/>
          <w:i w:val="0"/>
          <w:iCs w:val="0"/>
          <w:sz w:val="21"/>
          <w:szCs w:val="21"/>
          <w:lang w:val="en-US" w:eastAsia="zh-CN"/>
        </w:rPr>
        <w:t>to contain the MCG reconfiguration separately</w:t>
      </w:r>
      <w:r>
        <w:rPr>
          <w:rFonts w:hint="eastAsia" w:ascii="Times New Roman" w:hAnsi="Times New Roman" w:cs="Times New Roman"/>
          <w:bCs/>
          <w:i/>
          <w:iCs/>
          <w:sz w:val="21"/>
          <w:szCs w:val="21"/>
          <w:lang w:val="en-US" w:eastAsia="zh-CN"/>
        </w:rPr>
        <w:t xml:space="preserve">. </w:t>
      </w:r>
      <w:r>
        <w:rPr>
          <w:rFonts w:hint="eastAsia" w:ascii="Times New Roman" w:hAnsi="Times New Roman" w:cs="Times New Roman"/>
          <w:bCs/>
          <w:i w:val="0"/>
          <w:iCs w:val="0"/>
          <w:sz w:val="21"/>
          <w:szCs w:val="21"/>
          <w:lang w:val="en-US" w:eastAsia="zh-CN"/>
        </w:rPr>
        <w:t>It may have some benefit in the potential scenario that the NW just modify the SCG reconfiguration for the candidate PSCell, but no impact on the MCG reconfiguration. However, it</w:t>
      </w:r>
      <w:r>
        <w:rPr>
          <w:rFonts w:hint="default" w:ascii="Times New Roman" w:hAnsi="Times New Roman" w:cs="Times New Roman"/>
          <w:bCs/>
          <w:i w:val="0"/>
          <w:iCs w:val="0"/>
          <w:sz w:val="21"/>
          <w:szCs w:val="21"/>
          <w:lang w:val="en-US" w:eastAsia="zh-CN"/>
        </w:rPr>
        <w:t>’</w:t>
      </w:r>
      <w:r>
        <w:rPr>
          <w:rFonts w:hint="eastAsia" w:ascii="Times New Roman" w:hAnsi="Times New Roman" w:cs="Times New Roman"/>
          <w:bCs/>
          <w:i w:val="0"/>
          <w:iCs w:val="0"/>
          <w:sz w:val="21"/>
          <w:szCs w:val="21"/>
          <w:lang w:val="en-US" w:eastAsia="zh-CN"/>
        </w:rPr>
        <w:t>s just for the signalling optimization. So the</w:t>
      </w:r>
      <w:r>
        <w:rPr>
          <w:rFonts w:hint="eastAsia" w:ascii="Times New Roman" w:hAnsi="Times New Roman" w:cs="Times New Roman" w:eastAsiaTheme="minorEastAsia"/>
          <w:b w:val="0"/>
          <w:bCs/>
          <w:i w:val="0"/>
          <w:iCs/>
          <w:kern w:val="2"/>
          <w:sz w:val="21"/>
          <w:szCs w:val="21"/>
          <w:lang w:val="en-US" w:eastAsia="zh-CN" w:bidi="ar-SA"/>
        </w:rPr>
        <w:t xml:space="preserve"> option 1 is preferred for simplicity.</w:t>
      </w:r>
    </w:p>
    <w:p>
      <w:pPr>
        <w:pStyle w:val="4"/>
        <w:ind w:left="0" w:leftChars="0" w:firstLine="0" w:firstLineChars="0"/>
        <w:jc w:val="both"/>
        <w:rPr>
          <w:rFonts w:hint="eastAsia" w:ascii="Times New Roman" w:hAnsi="Times New Roman" w:cs="Times New Roman" w:eastAsiaTheme="minorEastAsia"/>
          <w:b/>
          <w:bCs w:val="0"/>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 xml:space="preserve">Proposal 2: For each candidate PSCell configuration, reuse the </w:t>
      </w:r>
      <w:r>
        <w:rPr>
          <w:rFonts w:hint="default" w:ascii="Times New Roman" w:hAnsi="Times New Roman" w:cs="Times New Roman"/>
          <w:b/>
          <w:bCs w:val="0"/>
          <w:i/>
          <w:iCs/>
          <w:sz w:val="21"/>
          <w:szCs w:val="21"/>
          <w:lang w:val="en-US" w:eastAsia="zh-CN"/>
        </w:rPr>
        <w:t>condRRCReconfig</w:t>
      </w:r>
      <w:r>
        <w:rPr>
          <w:rFonts w:hint="eastAsia" w:ascii="Times New Roman" w:hAnsi="Times New Roman" w:cs="Times New Roman"/>
          <w:b/>
          <w:bCs w:val="0"/>
          <w:i/>
          <w:iCs/>
          <w:sz w:val="21"/>
          <w:szCs w:val="21"/>
          <w:lang w:val="en-US" w:eastAsia="zh-CN"/>
        </w:rPr>
        <w:t xml:space="preserve"> </w:t>
      </w:r>
      <w:r>
        <w:rPr>
          <w:rFonts w:hint="eastAsia" w:ascii="Times New Roman" w:hAnsi="Times New Roman" w:cs="Times New Roman" w:eastAsiaTheme="minorEastAsia"/>
          <w:b/>
          <w:bCs w:val="0"/>
          <w:i w:val="0"/>
          <w:iCs/>
          <w:kern w:val="2"/>
          <w:sz w:val="21"/>
          <w:szCs w:val="21"/>
          <w:lang w:val="en-US" w:eastAsia="zh-CN" w:bidi="ar-SA"/>
        </w:rPr>
        <w:t xml:space="preserve">field to contain both MCG and SCG re-configurations. I.e. the RRC message contained in the </w:t>
      </w:r>
      <w:r>
        <w:rPr>
          <w:rFonts w:hint="eastAsia" w:ascii="Times New Roman" w:hAnsi="Times New Roman" w:cs="Times New Roman" w:eastAsiaTheme="minorEastAsia"/>
          <w:b/>
          <w:bCs w:val="0"/>
          <w:i/>
          <w:iCs w:val="0"/>
          <w:kern w:val="2"/>
          <w:sz w:val="21"/>
          <w:szCs w:val="21"/>
          <w:lang w:val="en-US" w:eastAsia="zh-CN" w:bidi="ar-SA"/>
        </w:rPr>
        <w:t xml:space="preserve">condRRCReconfig </w:t>
      </w:r>
      <w:r>
        <w:rPr>
          <w:rFonts w:hint="eastAsia" w:ascii="Times New Roman" w:hAnsi="Times New Roman" w:cs="Times New Roman" w:eastAsiaTheme="minorEastAsia"/>
          <w:b/>
          <w:bCs w:val="0"/>
          <w:i w:val="0"/>
          <w:iCs/>
          <w:kern w:val="2"/>
          <w:sz w:val="21"/>
          <w:szCs w:val="21"/>
          <w:lang w:val="en-US" w:eastAsia="zh-CN" w:bidi="ar-SA"/>
        </w:rPr>
        <w:t xml:space="preserve">is in MN format, in which the RRC message generated by the candidate SN is encapsulated in a RRC container (e.g. </w:t>
      </w:r>
      <w:r>
        <w:rPr>
          <w:rFonts w:hint="eastAsia" w:ascii="Times New Roman" w:hAnsi="Times New Roman" w:cs="Times New Roman" w:eastAsiaTheme="minorEastAsia"/>
          <w:b/>
          <w:bCs w:val="0"/>
          <w:i/>
          <w:iCs w:val="0"/>
          <w:kern w:val="2"/>
          <w:sz w:val="21"/>
          <w:szCs w:val="21"/>
          <w:lang w:val="en-US" w:eastAsia="zh-CN" w:bidi="ar-SA"/>
        </w:rPr>
        <w:t>mrdc-SecondaryCellGroup/nr-SecondaryCellGroupConfig</w:t>
      </w:r>
      <w:r>
        <w:rPr>
          <w:rFonts w:hint="eastAsia" w:ascii="Times New Roman" w:hAnsi="Times New Roman" w:cs="Times New Roman" w:eastAsiaTheme="minorEastAsia"/>
          <w:b/>
          <w:bCs w:val="0"/>
          <w:i w:val="0"/>
          <w:iCs/>
          <w:kern w:val="2"/>
          <w:sz w:val="21"/>
          <w:szCs w:val="21"/>
          <w:lang w:val="en-US" w:eastAsia="zh-CN" w:bidi="ar-SA"/>
        </w:rPr>
        <w:t>).</w:t>
      </w:r>
    </w:p>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 xml:space="preserve">In our companion paper [1], we proposed that the the source SN transfers the execution condition(s) (e.g. one or two </w:t>
      </w:r>
      <w:r>
        <w:rPr>
          <w:rFonts w:hint="eastAsia" w:ascii="Times New Roman" w:hAnsi="Times New Roman" w:cs="Times New Roman" w:eastAsiaTheme="minorEastAsia"/>
          <w:b w:val="0"/>
          <w:bCs/>
          <w:i/>
          <w:iCs w:val="0"/>
          <w:kern w:val="2"/>
          <w:sz w:val="21"/>
          <w:szCs w:val="21"/>
          <w:lang w:val="en-US" w:eastAsia="zh-CN" w:bidi="ar-SA"/>
        </w:rPr>
        <w:t>measIDs</w:t>
      </w:r>
      <w:r>
        <w:rPr>
          <w:rFonts w:hint="eastAsia" w:ascii="Times New Roman" w:hAnsi="Times New Roman" w:cs="Times New Roman" w:eastAsiaTheme="minorEastAsia"/>
          <w:b w:val="0"/>
          <w:bCs/>
          <w:i w:val="0"/>
          <w:iCs/>
          <w:kern w:val="2"/>
          <w:sz w:val="21"/>
          <w:szCs w:val="21"/>
          <w:lang w:val="en-US" w:eastAsia="zh-CN" w:bidi="ar-SA"/>
        </w:rPr>
        <w:t xml:space="preserve">) for each candidate cell encapsulated as a transparent container to the MN. So the MN can directly include the received execution condition(s) container for each candidate PSCell into the final RRC message to the UE. Considering the current field for the execution condition(s) just refers to a sequence of </w:t>
      </w:r>
      <w:r>
        <w:rPr>
          <w:rFonts w:hint="eastAsia" w:ascii="Times New Roman" w:hAnsi="Times New Roman" w:cs="Times New Roman" w:eastAsiaTheme="minorEastAsia"/>
          <w:b w:val="0"/>
          <w:bCs/>
          <w:i/>
          <w:iCs w:val="0"/>
          <w:kern w:val="2"/>
          <w:sz w:val="21"/>
          <w:szCs w:val="21"/>
          <w:lang w:val="en-US" w:eastAsia="zh-CN" w:bidi="ar-SA"/>
        </w:rPr>
        <w:t>measID</w:t>
      </w:r>
      <w:r>
        <w:rPr>
          <w:rFonts w:hint="eastAsia" w:ascii="Times New Roman" w:hAnsi="Times New Roman" w:cs="Times New Roman" w:eastAsiaTheme="minorEastAsia"/>
          <w:b w:val="0"/>
          <w:bCs/>
          <w:i w:val="0"/>
          <w:iCs/>
          <w:kern w:val="2"/>
          <w:sz w:val="21"/>
          <w:szCs w:val="21"/>
          <w:lang w:val="en-US" w:eastAsia="zh-CN" w:bidi="ar-SA"/>
        </w:rPr>
        <w:t xml:space="preserve">, a new field for the execution condition(s) set by the SN (e.g. </w:t>
      </w:r>
      <w:r>
        <w:rPr>
          <w:rFonts w:hint="eastAsia" w:ascii="Times New Roman" w:hAnsi="Times New Roman" w:cs="Times New Roman" w:eastAsiaTheme="minorEastAsia"/>
          <w:b w:val="0"/>
          <w:bCs/>
          <w:i/>
          <w:iCs w:val="0"/>
          <w:kern w:val="2"/>
          <w:sz w:val="21"/>
          <w:szCs w:val="21"/>
          <w:lang w:val="en-US" w:eastAsia="zh-CN" w:bidi="ar-SA"/>
        </w:rPr>
        <w:t>condExecutionCondSN</w:t>
      </w:r>
      <w:r>
        <w:rPr>
          <w:rFonts w:hint="eastAsia" w:ascii="Times New Roman" w:hAnsi="Times New Roman" w:cs="Times New Roman" w:eastAsiaTheme="minorEastAsia"/>
          <w:b w:val="0"/>
          <w:bCs/>
          <w:i w:val="0"/>
          <w:iCs/>
          <w:kern w:val="2"/>
          <w:sz w:val="21"/>
          <w:szCs w:val="21"/>
          <w:lang w:val="en-US" w:eastAsia="zh-CN" w:bidi="ar-SA"/>
        </w:rPr>
        <w:t xml:space="preserve">) can be introduced as an octet string container. Then the current field </w:t>
      </w:r>
      <w:r>
        <w:rPr>
          <w:rFonts w:hint="eastAsia" w:ascii="Times New Roman" w:hAnsi="Times New Roman" w:cs="Times New Roman" w:eastAsiaTheme="minorEastAsia"/>
          <w:b w:val="0"/>
          <w:bCs/>
          <w:i/>
          <w:iCs w:val="0"/>
          <w:kern w:val="2"/>
          <w:sz w:val="21"/>
          <w:szCs w:val="21"/>
          <w:lang w:val="en-US" w:eastAsia="zh-CN" w:bidi="ar-SA"/>
        </w:rPr>
        <w:t xml:space="preserve">condExecutionCond </w:t>
      </w:r>
      <w:r>
        <w:rPr>
          <w:rFonts w:hint="eastAsia" w:ascii="Times New Roman" w:hAnsi="Times New Roman" w:cs="Times New Roman" w:eastAsiaTheme="minorEastAsia"/>
          <w:b w:val="0"/>
          <w:bCs/>
          <w:i w:val="0"/>
          <w:iCs/>
          <w:kern w:val="2"/>
          <w:sz w:val="21"/>
          <w:szCs w:val="21"/>
          <w:lang w:val="en-US" w:eastAsia="zh-CN" w:bidi="ar-SA"/>
        </w:rPr>
        <w:t>is just used to indicate the execution condition(s) set by the MN. In this way, the UE can distinguish the MN initiated CPAC case from the SN initiated CPAC case as well.</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Proposal 3: A new field is introduced for the execution condition(s) generated by the source SN, in which a sequence of measID(s) is embedded in an octet string container.</w:t>
      </w:r>
    </w:p>
    <w:p>
      <w:pPr>
        <w:pStyle w:val="4"/>
        <w:ind w:left="0" w:leftChars="0" w:firstLine="0" w:firstLineChars="0"/>
        <w:jc w:val="both"/>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 xml:space="preserve">A example of signalling structure </w:t>
      </w:r>
      <w:r>
        <w:rPr>
          <w:rFonts w:hint="eastAsia" w:ascii="Times New Roman" w:hAnsi="Times New Roman" w:cs="Times New Roman"/>
          <w:sz w:val="21"/>
          <w:szCs w:val="21"/>
          <w:u w:val="none"/>
          <w:lang w:val="en-US" w:eastAsia="zh-CN"/>
        </w:rPr>
        <w:t>for</w:t>
      </w:r>
      <w:r>
        <w:rPr>
          <w:rFonts w:hint="default" w:ascii="Times New Roman" w:hAnsi="Times New Roman" w:cs="Times New Roman"/>
          <w:sz w:val="21"/>
          <w:szCs w:val="21"/>
          <w:u w:val="none"/>
          <w:lang w:val="en-US" w:eastAsia="zh-CN"/>
        </w:rPr>
        <w:t xml:space="preserve"> NR</w:t>
      </w:r>
      <w:r>
        <w:rPr>
          <w:rFonts w:hint="eastAsia" w:ascii="Times New Roman" w:hAnsi="Times New Roman" w:cs="Times New Roman"/>
          <w:sz w:val="21"/>
          <w:szCs w:val="21"/>
          <w:u w:val="none"/>
          <w:lang w:val="en-US" w:eastAsia="zh-CN"/>
        </w:rPr>
        <w:t xml:space="preserve"> can be found as follows</w:t>
      </w:r>
      <w:r>
        <w:rPr>
          <w:rFonts w:hint="default" w:ascii="Times New Roman" w:hAnsi="Times New Roman" w:cs="Times New Roman"/>
          <w:sz w:val="21"/>
          <w:szCs w:val="21"/>
          <w:u w:val="none"/>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spacing w:after="144" w:afterLines="60" w:line="240" w:lineRule="auto"/>
              <w:jc w:val="both"/>
              <w:rPr>
                <w:rFonts w:hint="default" w:ascii="Times New Roman" w:hAnsi="Times New Roman" w:cs="Times New Roman"/>
                <w:bCs/>
                <w:sz w:val="21"/>
                <w:szCs w:val="21"/>
                <w:vertAlign w:val="baseline"/>
                <w:lang w:val="en-US" w:eastAsia="zh-CN"/>
              </w:rPr>
            </w:pPr>
            <w:r>
              <w:rPr>
                <w:rFonts w:hint="eastAsia" w:ascii="Times New Roman" w:hAnsi="Times New Roman" w:cs="Times New Roman"/>
                <w:bCs/>
                <w:sz w:val="21"/>
                <w:szCs w:val="21"/>
                <w:vertAlign w:val="baseline"/>
                <w:lang w:val="en-US" w:eastAsia="zh-CN"/>
              </w:rPr>
              <w:t>0</w:t>
            </w:r>
          </w:p>
        </w:tc>
        <w:tc>
          <w:tcPr>
            <w:tcW w:w="9242" w:type="dxa"/>
          </w:tcPr>
          <w:p>
            <w:pPr>
              <w:spacing w:after="144" w:afterLines="60" w:line="240" w:lineRule="auto"/>
              <w:jc w:val="both"/>
              <w:rPr>
                <w:rFonts w:hint="default" w:ascii="Times New Roman" w:hAnsi="Times New Roman" w:cs="Times New Roman"/>
                <w:bCs/>
                <w:sz w:val="21"/>
                <w:szCs w:val="21"/>
                <w:vertAlign w:val="baseline"/>
                <w:lang w:val="en-US" w:eastAsia="zh-CN"/>
              </w:rPr>
            </w:pPr>
            <w:r>
              <w:rPr>
                <w:rFonts w:hint="default" w:ascii="Times New Roman" w:hAnsi="Times New Roman" w:cs="Times New Roman"/>
                <w:bCs/>
                <w:sz w:val="21"/>
                <w:szCs w:val="21"/>
                <w:lang w:val="en-US" w:eastAsia="zh-CN"/>
              </w:rPr>
              <w:t xml:space="preserve">MN </w:t>
            </w:r>
            <w:r>
              <w:rPr>
                <w:rFonts w:hint="default" w:ascii="Times New Roman" w:hAnsi="Times New Roman" w:cs="Times New Roman"/>
                <w:bCs/>
                <w:i/>
                <w:iCs/>
                <w:sz w:val="21"/>
                <w:szCs w:val="21"/>
                <w:lang w:val="en-US" w:eastAsia="zh-CN"/>
              </w:rPr>
              <w:t xml:space="preserve">RRCReconfiguration </w:t>
            </w:r>
            <w:r>
              <w:rPr>
                <w:rFonts w:hint="default" w:ascii="Times New Roman" w:hAnsi="Times New Roman" w:cs="Times New Roman"/>
                <w:bCs/>
                <w:sz w:val="21"/>
                <w:szCs w:val="21"/>
                <w:lang w:val="en-US" w:eastAsia="zh-CN"/>
              </w:rPr>
              <w:t>message</w:t>
            </w:r>
            <w:r>
              <w:rPr>
                <w:rFonts w:hint="eastAsia" w:ascii="Times New Roman" w:hAnsi="Times New Roman" w:cs="Times New Roman"/>
                <w:bCs/>
                <w:sz w:val="21"/>
                <w:szCs w:val="21"/>
                <w:lang w:val="en-US" w:eastAsia="zh-CN"/>
              </w:rPr>
              <w:t xml:space="preserve"> #1</w:t>
            </w:r>
            <w:r>
              <w:rPr>
                <w:rFonts w:hint="default" w:ascii="Times New Roman" w:hAnsi="Times New Roman" w:cs="Times New Roman"/>
                <w:bCs/>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spacing w:after="144" w:afterLines="60" w:line="240" w:lineRule="auto"/>
              <w:jc w:val="both"/>
              <w:rPr>
                <w:rFonts w:hint="default" w:ascii="Times New Roman" w:hAnsi="Times New Roman" w:cs="Times New Roman"/>
                <w:bCs/>
                <w:sz w:val="21"/>
                <w:szCs w:val="21"/>
                <w:vertAlign w:val="baseline"/>
                <w:lang w:val="en-US" w:eastAsia="zh-CN"/>
              </w:rPr>
            </w:pPr>
            <w:r>
              <w:rPr>
                <w:rFonts w:hint="eastAsia" w:ascii="Times New Roman" w:hAnsi="Times New Roman" w:cs="Times New Roman"/>
                <w:bCs/>
                <w:sz w:val="21"/>
                <w:szCs w:val="21"/>
                <w:vertAlign w:val="baseline"/>
                <w:lang w:val="en-US" w:eastAsia="zh-CN"/>
              </w:rPr>
              <w:t>1</w:t>
            </w:r>
          </w:p>
        </w:tc>
        <w:tc>
          <w:tcPr>
            <w:tcW w:w="9242" w:type="dxa"/>
          </w:tcPr>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&gt; </w:t>
            </w:r>
            <w:r>
              <w:rPr>
                <w:rFonts w:hint="default" w:ascii="Times New Roman" w:hAnsi="Times New Roman" w:cs="Times New Roman"/>
                <w:bCs/>
                <w:i/>
                <w:iCs/>
                <w:sz w:val="21"/>
                <w:szCs w:val="21"/>
                <w:lang w:val="en-US" w:eastAsia="zh-CN"/>
              </w:rPr>
              <w:t>conditionalReconfiguration</w:t>
            </w:r>
          </w:p>
          <w:p>
            <w:pPr>
              <w:spacing w:after="144" w:afterLines="60" w:line="240" w:lineRule="auto"/>
              <w:ind w:leftChars="1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i/>
                <w:iCs/>
                <w:sz w:val="21"/>
                <w:szCs w:val="21"/>
              </w:rPr>
              <w:t>condReconfigId</w:t>
            </w:r>
          </w:p>
          <w:p>
            <w:pPr>
              <w:spacing w:after="144" w:afterLines="60" w:line="240" w:lineRule="auto"/>
              <w:ind w:leftChars="100"/>
              <w:jc w:val="both"/>
              <w:rPr>
                <w:rFonts w:hint="default" w:ascii="Times New Roman" w:hAnsi="Times New Roman" w:cs="Times New Roman"/>
                <w:bCs/>
                <w:i/>
                <w:i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condExecutionCond</w:t>
            </w:r>
          </w:p>
          <w:p>
            <w:pPr>
              <w:spacing w:after="144" w:afterLines="60" w:line="240" w:lineRule="auto"/>
              <w:ind w:leftChars="1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 xml:space="preserve">condExecutionCondSN </w:t>
            </w:r>
            <w:r>
              <w:rPr>
                <w:rFonts w:hint="eastAsia" w:ascii="Times New Roman" w:hAnsi="Times New Roman" w:cs="Times New Roman"/>
                <w:bCs/>
                <w:i/>
                <w:iCs/>
                <w:sz w:val="21"/>
                <w:szCs w:val="21"/>
                <w:lang w:val="en-US" w:eastAsia="zh-CN"/>
              </w:rPr>
              <w:t xml:space="preserve"> </w:t>
            </w:r>
            <w:r>
              <w:rPr>
                <w:rFonts w:hint="default" w:ascii="Times New Roman" w:hAnsi="Times New Roman" w:cs="Times New Roman"/>
                <w:bCs/>
                <w:i w:val="0"/>
                <w:iCs w:val="0"/>
                <w:sz w:val="21"/>
                <w:szCs w:val="21"/>
                <w:lang w:val="en-US" w:eastAsia="zh-CN"/>
              </w:rPr>
              <w:t>OCTET STRING</w:t>
            </w:r>
            <w:r>
              <w:rPr>
                <w:rFonts w:hint="eastAsia" w:ascii="Times New Roman" w:hAnsi="Times New Roman" w:cs="Times New Roman"/>
                <w:bCs/>
                <w:i w:val="0"/>
                <w:iCs w:val="0"/>
                <w:sz w:val="21"/>
                <w:szCs w:val="21"/>
                <w:lang w:val="en-US" w:eastAsia="zh-CN"/>
              </w:rPr>
              <w:t xml:space="preserve"> </w:t>
            </w:r>
            <w:r>
              <w:rPr>
                <w:rFonts w:hint="eastAsia" w:ascii="Times New Roman" w:hAnsi="Times New Roman" w:cs="Times New Roman"/>
                <w:bCs/>
                <w:i w:val="0"/>
                <w:iCs w:val="0"/>
                <w:color w:val="0070C0"/>
                <w:sz w:val="21"/>
                <w:szCs w:val="21"/>
                <w:lang w:val="en-US" w:eastAsia="zh-CN"/>
              </w:rPr>
              <w:t>--</w:t>
            </w:r>
            <w:r>
              <w:rPr>
                <w:rFonts w:hint="default" w:ascii="Times New Roman" w:hAnsi="Times New Roman" w:cs="Times New Roman"/>
                <w:bCs/>
                <w:i w:val="0"/>
                <w:iCs w:val="0"/>
                <w:color w:val="0070C0"/>
                <w:sz w:val="21"/>
                <w:szCs w:val="21"/>
                <w:lang w:val="en-US" w:eastAsia="zh-CN"/>
              </w:rPr>
              <w:t xml:space="preserve"> </w:t>
            </w:r>
            <w:r>
              <w:rPr>
                <w:rFonts w:hint="eastAsia" w:ascii="Times New Roman" w:hAnsi="Times New Roman" w:cs="Times New Roman"/>
                <w:bCs/>
                <w:i w:val="0"/>
                <w:iCs w:val="0"/>
                <w:color w:val="0070C0"/>
                <w:sz w:val="21"/>
                <w:szCs w:val="21"/>
                <w:lang w:val="en-US" w:eastAsia="zh-CN"/>
              </w:rPr>
              <w:t>a new field, containing execution condition generated by the source SN</w:t>
            </w:r>
          </w:p>
          <w:p>
            <w:pPr>
              <w:spacing w:after="144" w:afterLines="60" w:line="240" w:lineRule="auto"/>
              <w:ind w:leftChars="100"/>
              <w:jc w:val="both"/>
              <w:rPr>
                <w:rFonts w:hint="default" w:ascii="Times New Roman" w:hAnsi="Times New Roman" w:cs="Times New Roman"/>
                <w:bCs/>
                <w:i/>
                <w:i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condRRCReconfig</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&gt; MRDC-</w:t>
            </w:r>
            <w:r>
              <w:rPr>
                <w:rFonts w:hint="default" w:ascii="Times New Roman" w:hAnsi="Times New Roman" w:cs="Times New Roman"/>
                <w:bCs/>
                <w:i/>
                <w:iCs/>
                <w:sz w:val="21"/>
                <w:szCs w:val="21"/>
                <w:lang w:val="en-US" w:eastAsia="zh-CN"/>
              </w:rPr>
              <w:t>SecondaryCellGroupConfig</w:t>
            </w:r>
          </w:p>
          <w:p>
            <w:pPr>
              <w:spacing w:after="144" w:afterLines="60" w:line="240" w:lineRule="auto"/>
              <w:ind w:leftChars="100"/>
              <w:jc w:val="both"/>
              <w:rPr>
                <w:rFonts w:hint="default" w:ascii="Times New Roman" w:hAnsi="Times New Roman" w:cs="Times New Roman"/>
                <w:bCs/>
                <w:sz w:val="21"/>
                <w:szCs w:val="21"/>
                <w:vertAlign w:val="baseline"/>
                <w:lang w:val="en-US" w:eastAsia="zh-CN"/>
              </w:rPr>
            </w:pPr>
            <w:r>
              <w:rPr>
                <w:rFonts w:hint="default" w:ascii="Times New Roman" w:hAnsi="Times New Roman" w:cs="Times New Roman"/>
                <w:bCs/>
                <w:sz w:val="21"/>
                <w:szCs w:val="21"/>
                <w:lang w:val="en-US" w:eastAsia="zh-CN"/>
              </w:rPr>
              <w:t xml:space="preserve">- -&gt; </w:t>
            </w:r>
            <w:r>
              <w:rPr>
                <w:rFonts w:hint="default" w:ascii="Times New Roman" w:hAnsi="Times New Roman" w:cs="Times New Roman"/>
                <w:bCs/>
                <w:i/>
                <w:iCs/>
                <w:sz w:val="21"/>
                <w:szCs w:val="21"/>
                <w:lang w:val="en-US" w:eastAsia="zh-CN"/>
              </w:rPr>
              <w:t>nr-SCG</w:t>
            </w:r>
            <w:r>
              <w:rPr>
                <w:rFonts w:hint="default" w:ascii="Times New Roman" w:hAnsi="Times New Roman" w:cs="Times New Roman"/>
                <w:bCs/>
                <w:sz w:val="21"/>
                <w:szCs w:val="21"/>
                <w:lang w:val="en-US" w:eastAsia="zh-CN"/>
              </w:rPr>
              <w:t xml:space="preserve"> (</w:t>
            </w:r>
            <w:r>
              <w:rPr>
                <w:rFonts w:hint="eastAsia" w:ascii="Times New Roman" w:hAnsi="Times New Roman" w:cs="Times New Roman"/>
                <w:bCs/>
                <w:sz w:val="21"/>
                <w:szCs w:val="21"/>
                <w:lang w:val="en-US" w:eastAsia="zh-CN"/>
              </w:rPr>
              <w:t>containing SN</w:t>
            </w:r>
            <w:r>
              <w:rPr>
                <w:rFonts w:hint="default" w:ascii="Times New Roman" w:hAnsi="Times New Roman" w:cs="Times New Roman"/>
                <w:bCs/>
                <w:sz w:val="21"/>
                <w:szCs w:val="21"/>
                <w:lang w:val="en-US" w:eastAsia="zh-CN"/>
              </w:rPr>
              <w:t xml:space="preserve"> </w:t>
            </w:r>
            <w:r>
              <w:rPr>
                <w:rFonts w:hint="default" w:ascii="Times New Roman" w:hAnsi="Times New Roman" w:cs="Times New Roman"/>
                <w:bCs/>
                <w:i/>
                <w:iCs/>
                <w:sz w:val="21"/>
                <w:szCs w:val="21"/>
                <w:lang w:val="en-US" w:eastAsia="zh-CN"/>
              </w:rPr>
              <w:t xml:space="preserve">RRCReconfiguration </w:t>
            </w:r>
            <w:r>
              <w:rPr>
                <w:rFonts w:hint="eastAsia" w:ascii="Times New Roman" w:hAnsi="Times New Roman" w:cs="Times New Roman"/>
                <w:bCs/>
                <w:sz w:val="21"/>
                <w:szCs w:val="21"/>
                <w:lang w:val="en-US" w:eastAsia="zh-CN"/>
              </w:rPr>
              <w:t>message #1</w:t>
            </w:r>
            <w:r>
              <w:rPr>
                <w:rFonts w:hint="default" w:ascii="Times New Roman" w:hAnsi="Times New Roman" w:cs="Times New Roman"/>
                <w:bCs/>
                <w:sz w:val="21"/>
                <w:szCs w:val="21"/>
                <w:lang w:val="en-US" w:eastAsia="zh-CN"/>
              </w:rPr>
              <w:t xml:space="preserve">) </w:t>
            </w:r>
            <w:r>
              <w:rPr>
                <w:rFonts w:hint="eastAsia" w:ascii="Times New Roman" w:hAnsi="Times New Roman" w:cs="Times New Roman"/>
                <w:bCs/>
                <w:color w:val="0070C0"/>
                <w:sz w:val="21"/>
                <w:szCs w:val="21"/>
                <w:lang w:val="en-US" w:eastAsia="zh-CN"/>
              </w:rPr>
              <w:t>-- containing non-conditional RRC reconfiguration generated by the source SN,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spacing w:after="144" w:afterLines="60" w:line="240" w:lineRule="auto"/>
              <w:jc w:val="both"/>
              <w:rPr>
                <w:rFonts w:hint="default" w:ascii="Times New Roman" w:hAnsi="Times New Roman" w:cs="Times New Roman"/>
                <w:bCs/>
                <w:sz w:val="21"/>
                <w:szCs w:val="21"/>
                <w:vertAlign w:val="baseline"/>
                <w:lang w:val="en-US" w:eastAsia="zh-CN"/>
              </w:rPr>
            </w:pPr>
            <w:r>
              <w:rPr>
                <w:rFonts w:hint="eastAsia" w:ascii="Times New Roman" w:hAnsi="Times New Roman" w:cs="Times New Roman"/>
                <w:bCs/>
                <w:sz w:val="21"/>
                <w:szCs w:val="21"/>
                <w:vertAlign w:val="baseline"/>
                <w:lang w:val="en-US" w:eastAsia="zh-CN"/>
              </w:rPr>
              <w:t>2</w:t>
            </w:r>
          </w:p>
        </w:tc>
        <w:tc>
          <w:tcPr>
            <w:tcW w:w="9242" w:type="dxa"/>
          </w:tcPr>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 xml:space="preserve">condRRCReconfig </w:t>
            </w:r>
          </w:p>
          <w:p>
            <w:pPr>
              <w:spacing w:after="144" w:afterLines="60" w:line="240" w:lineRule="auto"/>
              <w:ind w:leftChars="2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MN </w:t>
            </w:r>
            <w:r>
              <w:rPr>
                <w:rFonts w:hint="default" w:ascii="Times New Roman" w:hAnsi="Times New Roman" w:cs="Times New Roman"/>
                <w:bCs/>
                <w:i/>
                <w:iCs/>
                <w:sz w:val="21"/>
                <w:szCs w:val="21"/>
                <w:lang w:val="en-US" w:eastAsia="zh-CN"/>
              </w:rPr>
              <w:t xml:space="preserve">RRCReconfiguration </w:t>
            </w:r>
            <w:r>
              <w:rPr>
                <w:rFonts w:hint="eastAsia" w:ascii="Times New Roman" w:hAnsi="Times New Roman" w:cs="Times New Roman"/>
                <w:bCs/>
                <w:sz w:val="21"/>
                <w:szCs w:val="21"/>
                <w:lang w:val="en-US" w:eastAsia="zh-CN"/>
              </w:rPr>
              <w:t>message #2</w:t>
            </w:r>
            <w:r>
              <w:rPr>
                <w:rFonts w:hint="default" w:ascii="Times New Roman" w:hAnsi="Times New Roman" w:cs="Times New Roman"/>
                <w:bCs/>
                <w:sz w:val="21"/>
                <w:szCs w:val="21"/>
                <w:lang w:val="en-US" w:eastAsia="zh-CN"/>
              </w:rPr>
              <w:t xml:space="preserve"> </w:t>
            </w:r>
          </w:p>
          <w:p>
            <w:pPr>
              <w:spacing w:after="144" w:afterLines="60" w:line="240" w:lineRule="auto"/>
              <w:ind w:leftChars="2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&gt; MRDC-</w:t>
            </w:r>
            <w:r>
              <w:rPr>
                <w:rFonts w:hint="default" w:ascii="Times New Roman" w:hAnsi="Times New Roman" w:cs="Times New Roman"/>
                <w:bCs/>
                <w:i/>
                <w:iCs/>
                <w:sz w:val="21"/>
                <w:szCs w:val="21"/>
                <w:lang w:val="en-US" w:eastAsia="zh-CN"/>
              </w:rPr>
              <w:t>SecondaryCellGroupConfig</w:t>
            </w:r>
          </w:p>
          <w:p>
            <w:pPr>
              <w:spacing w:after="144" w:afterLines="60" w:line="240" w:lineRule="auto"/>
              <w:ind w:leftChars="300"/>
              <w:jc w:val="both"/>
              <w:rPr>
                <w:rFonts w:hint="default" w:ascii="Times New Roman" w:hAnsi="Times New Roman" w:cs="Times New Roman"/>
                <w:bCs/>
                <w:sz w:val="21"/>
                <w:szCs w:val="21"/>
                <w:vertAlign w:val="baseline"/>
                <w:lang w:val="en-US" w:eastAsia="zh-CN"/>
              </w:rPr>
            </w:pPr>
            <w:r>
              <w:rPr>
                <w:rFonts w:hint="default" w:ascii="Times New Roman" w:hAnsi="Times New Roman" w:cs="Times New Roman"/>
                <w:bCs/>
                <w:sz w:val="21"/>
                <w:szCs w:val="21"/>
                <w:lang w:val="en-US" w:eastAsia="zh-CN"/>
              </w:rPr>
              <w:t xml:space="preserve">- -&gt; </w:t>
            </w:r>
            <w:r>
              <w:rPr>
                <w:rFonts w:hint="default" w:ascii="Times New Roman" w:hAnsi="Times New Roman" w:cs="Times New Roman"/>
                <w:bCs/>
                <w:i/>
                <w:iCs/>
                <w:sz w:val="21"/>
                <w:szCs w:val="21"/>
                <w:lang w:val="en-US" w:eastAsia="zh-CN"/>
              </w:rPr>
              <w:t>nr-SCG</w:t>
            </w:r>
            <w:r>
              <w:rPr>
                <w:rFonts w:hint="default" w:ascii="Times New Roman" w:hAnsi="Times New Roman" w:cs="Times New Roman"/>
                <w:bCs/>
                <w:sz w:val="21"/>
                <w:szCs w:val="21"/>
                <w:lang w:val="en-US" w:eastAsia="zh-CN"/>
              </w:rPr>
              <w:t xml:space="preserve"> (</w:t>
            </w:r>
            <w:r>
              <w:rPr>
                <w:rFonts w:hint="eastAsia" w:ascii="Times New Roman" w:hAnsi="Times New Roman" w:cs="Times New Roman"/>
                <w:bCs/>
                <w:sz w:val="21"/>
                <w:szCs w:val="21"/>
                <w:lang w:val="en-US" w:eastAsia="zh-CN"/>
              </w:rPr>
              <w:t>containing SN</w:t>
            </w:r>
            <w:r>
              <w:rPr>
                <w:rFonts w:hint="default" w:ascii="Times New Roman" w:hAnsi="Times New Roman" w:cs="Times New Roman"/>
                <w:bCs/>
                <w:sz w:val="21"/>
                <w:szCs w:val="21"/>
                <w:lang w:val="en-US" w:eastAsia="zh-CN"/>
              </w:rPr>
              <w:t xml:space="preserve"> </w:t>
            </w:r>
            <w:r>
              <w:rPr>
                <w:rFonts w:hint="default" w:ascii="Times New Roman" w:hAnsi="Times New Roman" w:cs="Times New Roman"/>
                <w:bCs/>
                <w:i/>
                <w:iCs/>
                <w:sz w:val="21"/>
                <w:szCs w:val="21"/>
                <w:lang w:val="en-US" w:eastAsia="zh-CN"/>
              </w:rPr>
              <w:t xml:space="preserve">RRCReconfiguration </w:t>
            </w:r>
            <w:r>
              <w:rPr>
                <w:rFonts w:hint="eastAsia" w:ascii="Times New Roman" w:hAnsi="Times New Roman" w:cs="Times New Roman"/>
                <w:bCs/>
                <w:sz w:val="21"/>
                <w:szCs w:val="21"/>
                <w:lang w:val="en-US" w:eastAsia="zh-CN"/>
              </w:rPr>
              <w:t>message #2</w:t>
            </w:r>
            <w:r>
              <w:rPr>
                <w:rFonts w:hint="default" w:ascii="Times New Roman" w:hAnsi="Times New Roman" w:cs="Times New Roman"/>
                <w:bCs/>
                <w:sz w:val="21"/>
                <w:szCs w:val="21"/>
                <w:lang w:val="en-US" w:eastAsia="zh-CN"/>
              </w:rPr>
              <w:t xml:space="preserve">) </w:t>
            </w:r>
            <w:r>
              <w:rPr>
                <w:rFonts w:hint="eastAsia" w:ascii="Times New Roman" w:hAnsi="Times New Roman" w:cs="Times New Roman"/>
                <w:bCs/>
                <w:color w:val="0070C0"/>
                <w:sz w:val="21"/>
                <w:szCs w:val="21"/>
                <w:lang w:val="en-US" w:eastAsia="zh-CN"/>
              </w:rPr>
              <w:t>-- containing RRC reconfiguration generated by the target SN</w:t>
            </w:r>
          </w:p>
        </w:tc>
      </w:tr>
    </w:tbl>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p>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2: the handling of UE measurements for CPAC purpose</w:t>
      </w:r>
    </w:p>
    <w:p>
      <w:pPr>
        <w:widowControl w:val="0"/>
        <w:numPr>
          <w:ilvl w:val="0"/>
          <w:numId w:val="0"/>
        </w:numPr>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At last meeting, we discussed how to handle the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related with CPC that are not linked with the selected candidate PSCells, based on the accepted candidate cells by the target SN, but no consensus was reached. </w:t>
      </w:r>
      <w:r>
        <w:rPr>
          <w:rFonts w:hint="eastAsia" w:ascii="Times New Roman" w:hAnsi="Times New Roman" w:cs="Times New Roman" w:eastAsiaTheme="minorEastAsia"/>
          <w:b w:val="0"/>
          <w:bCs/>
          <w:i w:val="0"/>
          <w:iCs/>
          <w:kern w:val="2"/>
          <w:sz w:val="21"/>
          <w:szCs w:val="21"/>
          <w:lang w:val="en-US" w:eastAsia="zh-CN" w:bidi="ar-SA"/>
        </w:rPr>
        <w:t xml:space="preserve">In our companion paper [1], </w:t>
      </w:r>
      <w:r>
        <w:rPr>
          <w:rFonts w:hint="eastAsia" w:ascii="Times New Roman" w:hAnsi="Times New Roman" w:cs="Times New Roman"/>
          <w:b w:val="0"/>
          <w:bCs/>
          <w:i w:val="0"/>
          <w:iCs/>
          <w:kern w:val="2"/>
          <w:sz w:val="21"/>
          <w:szCs w:val="21"/>
          <w:lang w:val="en-US" w:eastAsia="zh-CN" w:bidi="ar-SA"/>
        </w:rPr>
        <w:t xml:space="preserve">we proposed that it can be up to the NW implementation whether/when to remove the unnecessary meas ID. But </w:t>
      </w:r>
      <w:r>
        <w:rPr>
          <w:rFonts w:hint="eastAsia" w:cs="Times New Roman"/>
          <w:b w:val="0"/>
          <w:bCs/>
          <w:i w:val="0"/>
          <w:iCs/>
          <w:kern w:val="2"/>
          <w:sz w:val="21"/>
          <w:szCs w:val="21"/>
          <w:lang w:val="en-US" w:eastAsia="zh-CN" w:bidi="ar-SA"/>
        </w:rPr>
        <w:t xml:space="preserve">in case that </w:t>
      </w:r>
      <w:r>
        <w:rPr>
          <w:rFonts w:hint="eastAsia" w:cs="Times New Roman"/>
          <w:b w:val="0"/>
          <w:bCs/>
          <w:i w:val="0"/>
          <w:iCs/>
          <w:sz w:val="21"/>
          <w:szCs w:val="21"/>
          <w:lang w:val="en-US" w:eastAsia="zh-CN"/>
        </w:rPr>
        <w:t xml:space="preserve">the NW does not remove the unnecessary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before sending CPAC configuration to the UE, </w:t>
      </w:r>
      <w:r>
        <w:rPr>
          <w:rFonts w:hint="eastAsia" w:ascii="Times New Roman" w:hAnsi="Times New Roman" w:cs="Times New Roman"/>
          <w:b w:val="0"/>
          <w:bCs/>
          <w:i w:val="0"/>
          <w:iCs/>
          <w:kern w:val="2"/>
          <w:sz w:val="21"/>
          <w:szCs w:val="21"/>
          <w:lang w:val="en-US" w:eastAsia="zh-CN" w:bidi="ar-SA"/>
        </w:rPr>
        <w:t xml:space="preserve">some companies concerned that it may have some impact on the UE performance </w:t>
      </w:r>
      <w:r>
        <w:rPr>
          <w:rFonts w:hint="eastAsia" w:cs="Times New Roman"/>
          <w:b w:val="0"/>
          <w:bCs/>
          <w:i w:val="0"/>
          <w:iCs/>
          <w:kern w:val="2"/>
          <w:sz w:val="21"/>
          <w:szCs w:val="21"/>
          <w:lang w:val="en-US" w:eastAsia="zh-CN" w:bidi="ar-SA"/>
        </w:rPr>
        <w:t>since</w:t>
      </w:r>
      <w:r>
        <w:rPr>
          <w:rFonts w:hint="eastAsia" w:ascii="Times New Roman" w:hAnsi="Times New Roman" w:cs="Times New Roman"/>
          <w:b w:val="0"/>
          <w:bCs/>
          <w:i w:val="0"/>
          <w:iCs/>
          <w:kern w:val="2"/>
          <w:sz w:val="21"/>
          <w:szCs w:val="21"/>
          <w:lang w:val="en-US" w:eastAsia="zh-CN" w:bidi="ar-SA"/>
        </w:rPr>
        <w:t xml:space="preserve"> the UE performs the unnecessary measurement on such </w:t>
      </w:r>
      <w:r>
        <w:rPr>
          <w:rFonts w:hint="eastAsia" w:ascii="Times New Roman" w:hAnsi="Times New Roman" w:cs="Times New Roman"/>
          <w:b w:val="0"/>
          <w:bCs/>
          <w:i/>
          <w:iCs w:val="0"/>
          <w:kern w:val="2"/>
          <w:sz w:val="21"/>
          <w:szCs w:val="21"/>
          <w:lang w:val="en-US" w:eastAsia="zh-CN" w:bidi="ar-SA"/>
        </w:rPr>
        <w:t>measID</w:t>
      </w:r>
      <w:r>
        <w:rPr>
          <w:rFonts w:hint="eastAsia" w:ascii="Times New Roman" w:hAnsi="Times New Roman" w:cs="Times New Roman"/>
          <w:b w:val="0"/>
          <w:bCs/>
          <w:i w:val="0"/>
          <w:iCs/>
          <w:kern w:val="2"/>
          <w:sz w:val="21"/>
          <w:szCs w:val="21"/>
          <w:lang w:val="en-US" w:eastAsia="zh-CN" w:bidi="ar-SA"/>
        </w:rPr>
        <w:t xml:space="preserve">. </w:t>
      </w:r>
      <w:r>
        <w:rPr>
          <w:rFonts w:hint="eastAsia" w:cs="Times New Roman"/>
          <w:b w:val="0"/>
          <w:bCs/>
          <w:i w:val="0"/>
          <w:iCs/>
          <w:kern w:val="2"/>
          <w:sz w:val="21"/>
          <w:szCs w:val="21"/>
          <w:lang w:val="en-US" w:eastAsia="zh-CN" w:bidi="ar-SA"/>
        </w:rPr>
        <w:t>T</w:t>
      </w:r>
      <w:r>
        <w:rPr>
          <w:rFonts w:hint="eastAsia" w:cs="Times New Roman"/>
          <w:b w:val="0"/>
          <w:bCs/>
          <w:i w:val="0"/>
          <w:iCs/>
          <w:sz w:val="21"/>
          <w:szCs w:val="21"/>
          <w:lang w:val="en-US" w:eastAsia="zh-CN"/>
        </w:rPr>
        <w:t>here are two options that can be considered for the UE measurement in such case:</w:t>
      </w:r>
    </w:p>
    <w:p>
      <w:pPr>
        <w:widowControl w:val="0"/>
        <w:numPr>
          <w:ilvl w:val="0"/>
          <w:numId w:val="5"/>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Option 1: the UE automatically removes the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related with CPC that are not linked with the applicable candidate PSCells;</w:t>
      </w:r>
    </w:p>
    <w:p>
      <w:pPr>
        <w:widowControl w:val="0"/>
        <w:numPr>
          <w:ilvl w:val="0"/>
          <w:numId w:val="5"/>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Option 2: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up to the UE implementation whether to perform measurements on the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related with CPC that are not linked with the applicable candidate PSCells.</w:t>
      </w:r>
    </w:p>
    <w:p>
      <w:pPr>
        <w:widowControl w:val="0"/>
        <w:numPr>
          <w:ilvl w:val="0"/>
          <w:numId w:val="0"/>
        </w:numPr>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According to the current spec, although the UE can perform the measurement on the unnecessary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related with CPC, but the measurement result shall not be used for the conditional reconfiguration evaluation since there is no applicable candidate cell linked with those </w:t>
      </w:r>
      <w:r>
        <w:rPr>
          <w:rFonts w:hint="eastAsia" w:cs="Times New Roman"/>
          <w:b w:val="0"/>
          <w:bCs/>
          <w:i/>
          <w:iCs w:val="0"/>
          <w:sz w:val="21"/>
          <w:szCs w:val="21"/>
          <w:lang w:val="en-US" w:eastAsia="zh-CN"/>
        </w:rPr>
        <w:t>measID</w:t>
      </w:r>
      <w:r>
        <w:rPr>
          <w:rFonts w:hint="eastAsia" w:cs="Times New Roman"/>
          <w:b w:val="0"/>
          <w:bCs/>
          <w:i w:val="0"/>
          <w:iCs/>
          <w:sz w:val="21"/>
          <w:szCs w:val="21"/>
          <w:lang w:val="en-US" w:eastAsia="zh-CN"/>
        </w:rPr>
        <w:t xml:space="preserve">. So no CPAC execution will be triggered wrongly in such case. </w:t>
      </w:r>
    </w:p>
    <w:p>
      <w:pPr>
        <w:widowControl w:val="0"/>
        <w:numPr>
          <w:ilvl w:val="0"/>
          <w:numId w:val="0"/>
        </w:numPr>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3: Although the UE can perform the measurement on the unnecessary measID related with CPC, but the measurement result shall not be used for the conditional reconfiguration evaluation since there is no applicable candidate cell linked with those measID. So no CPAC execution will be triggered wrongly.</w:t>
      </w:r>
    </w:p>
    <w:p>
      <w:pPr>
        <w:widowControl w:val="0"/>
        <w:numPr>
          <w:ilvl w:val="0"/>
          <w:numId w:val="0"/>
        </w:numPr>
        <w:jc w:val="both"/>
        <w:rPr>
          <w:rFonts w:hint="default" w:cs="Times New Roman"/>
          <w:b w:val="0"/>
          <w:bCs/>
          <w:i/>
          <w:iCs w:val="0"/>
          <w:sz w:val="21"/>
          <w:szCs w:val="21"/>
          <w:lang w:val="en-US" w:eastAsia="zh-CN"/>
        </w:rPr>
      </w:pPr>
      <w:r>
        <w:rPr>
          <w:rFonts w:hint="eastAsia" w:cs="Times New Roman"/>
          <w:b w:val="0"/>
          <w:bCs/>
          <w:i w:val="0"/>
          <w:iCs/>
          <w:sz w:val="21"/>
          <w:szCs w:val="21"/>
          <w:lang w:val="en-US" w:eastAsia="zh-CN"/>
        </w:rPr>
        <w:t xml:space="preserve">Considering the measurement results of these necessary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 xml:space="preserve">will be not used and reported, anyway it can be up to the UE implementation whether to perform measurements on the </w:t>
      </w:r>
      <w:r>
        <w:rPr>
          <w:rFonts w:hint="eastAsia" w:cs="Times New Roman"/>
          <w:b w:val="0"/>
          <w:bCs/>
          <w:i/>
          <w:iCs w:val="0"/>
          <w:sz w:val="21"/>
          <w:szCs w:val="21"/>
          <w:lang w:val="en-US" w:eastAsia="zh-CN"/>
        </w:rPr>
        <w:t xml:space="preserve">measID </w:t>
      </w:r>
      <w:r>
        <w:rPr>
          <w:rFonts w:hint="eastAsia" w:cs="Times New Roman"/>
          <w:b w:val="0"/>
          <w:bCs/>
          <w:i w:val="0"/>
          <w:iCs/>
          <w:sz w:val="21"/>
          <w:szCs w:val="21"/>
          <w:lang w:val="en-US" w:eastAsia="zh-CN"/>
        </w:rPr>
        <w:t>related with CPC that are not linked with the applicable candidate PSCells or not.</w:t>
      </w:r>
    </w:p>
    <w:p>
      <w:pPr>
        <w:widowControl w:val="0"/>
        <w:numPr>
          <w:ilvl w:val="0"/>
          <w:numId w:val="0"/>
        </w:numPr>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4: If the UE has the stored </w:t>
      </w:r>
      <w:r>
        <w:rPr>
          <w:rFonts w:hint="eastAsia" w:cs="Times New Roman"/>
          <w:b/>
          <w:bCs w:val="0"/>
          <w:i/>
          <w:iCs w:val="0"/>
          <w:sz w:val="21"/>
          <w:szCs w:val="21"/>
          <w:lang w:val="en-US" w:eastAsia="zh-CN"/>
        </w:rPr>
        <w:t>measID(s)</w:t>
      </w:r>
      <w:r>
        <w:rPr>
          <w:rFonts w:hint="eastAsia" w:cs="Times New Roman"/>
          <w:b/>
          <w:bCs w:val="0"/>
          <w:i w:val="0"/>
          <w:iCs/>
          <w:sz w:val="21"/>
          <w:szCs w:val="21"/>
          <w:lang w:val="en-US" w:eastAsia="zh-CN"/>
        </w:rPr>
        <w:t xml:space="preserve"> related with CPC that are not linked with the applicable candidate PSCells, it</w:t>
      </w:r>
      <w:r>
        <w:rPr>
          <w:rFonts w:hint="default" w:cs="Times New Roman"/>
          <w:b/>
          <w:bCs w:val="0"/>
          <w:i w:val="0"/>
          <w:iCs/>
          <w:sz w:val="21"/>
          <w:szCs w:val="21"/>
          <w:lang w:val="en-US" w:eastAsia="zh-CN"/>
        </w:rPr>
        <w:t>’</w:t>
      </w:r>
      <w:r>
        <w:rPr>
          <w:rFonts w:hint="eastAsia" w:cs="Times New Roman"/>
          <w:b/>
          <w:bCs w:val="0"/>
          <w:i w:val="0"/>
          <w:iCs/>
          <w:sz w:val="21"/>
          <w:szCs w:val="21"/>
          <w:lang w:val="en-US" w:eastAsia="zh-CN"/>
        </w:rPr>
        <w:t xml:space="preserve">s up to the UE implementation whether to perform measurements on such </w:t>
      </w:r>
      <w:r>
        <w:rPr>
          <w:rFonts w:hint="eastAsia" w:cs="Times New Roman"/>
          <w:b/>
          <w:bCs w:val="0"/>
          <w:i/>
          <w:iCs w:val="0"/>
          <w:sz w:val="21"/>
          <w:szCs w:val="21"/>
          <w:lang w:val="en-US" w:eastAsia="zh-CN"/>
        </w:rPr>
        <w:t>measID(s)</w:t>
      </w:r>
      <w:r>
        <w:rPr>
          <w:rFonts w:hint="eastAsia" w:cs="Times New Roman"/>
          <w:b/>
          <w:bCs w:val="0"/>
          <w:i w:val="0"/>
          <w:iCs/>
          <w:sz w:val="21"/>
          <w:szCs w:val="21"/>
          <w:lang w:val="en-US" w:eastAsia="zh-CN"/>
        </w:rPr>
        <w:t xml:space="preserve"> or not.</w:t>
      </w:r>
    </w:p>
    <w:p>
      <w:pPr>
        <w:widowControl w:val="0"/>
        <w:numPr>
          <w:ilvl w:val="0"/>
          <w:numId w:val="0"/>
        </w:numPr>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3: the execution of CPAC</w:t>
      </w:r>
    </w:p>
    <w:p>
      <w:pPr>
        <w:widowControl w:val="0"/>
        <w:numPr>
          <w:ilvl w:val="0"/>
          <w:numId w:val="0"/>
        </w:numPr>
        <w:ind w:leftChars="0"/>
        <w:jc w:val="both"/>
        <w:rPr>
          <w:rFonts w:hint="default" w:ascii="Times New Roman" w:hAnsi="Times New Roman" w:cs="Times New Roman"/>
          <w:b w:val="0"/>
          <w:bCs/>
          <w:i w:val="0"/>
          <w:iCs/>
          <w:sz w:val="21"/>
          <w:szCs w:val="21"/>
          <w:lang w:val="en-US" w:eastAsia="zh-CN"/>
        </w:rPr>
      </w:pPr>
      <w:r>
        <w:rPr>
          <w:rFonts w:hint="eastAsia" w:cs="Times New Roman"/>
          <w:b w:val="0"/>
          <w:bCs/>
          <w:i w:val="0"/>
          <w:iCs/>
          <w:sz w:val="21"/>
          <w:szCs w:val="21"/>
          <w:lang w:val="en-US" w:eastAsia="zh-CN"/>
        </w:rPr>
        <w:t>In CPA and inter-SN CPC, upon execution of CPAC, the UE ‎shall ‎reply the RRC Reconfiguration Complete ‎message to ‎the MN ‎including an embedded RRC complete message to the SN, and then the MN ‎transfers the RRC complete message to the ‎target SN.</w:t>
      </w:r>
      <w:r>
        <w:rPr>
          <w:rFonts w:hint="default" w:ascii="Times New Roman" w:hAnsi="Times New Roman" w:cs="Times New Roman"/>
          <w:b w:val="0"/>
          <w:bCs/>
          <w:i w:val="0"/>
          <w:iCs/>
          <w:sz w:val="21"/>
          <w:szCs w:val="21"/>
          <w:lang w:val="en-US" w:eastAsia="zh-CN"/>
        </w:rPr>
        <w:t xml:space="preserve"> However, considering multiple candidate SNs </w:t>
      </w:r>
      <w:r>
        <w:rPr>
          <w:rFonts w:hint="eastAsia" w:ascii="Times New Roman" w:hAnsi="Times New Roman" w:cs="Times New Roman"/>
          <w:b w:val="0"/>
          <w:bCs/>
          <w:i w:val="0"/>
          <w:iCs/>
          <w:sz w:val="21"/>
          <w:szCs w:val="21"/>
          <w:lang w:val="en-US" w:eastAsia="zh-CN"/>
        </w:rPr>
        <w:t>may</w:t>
      </w:r>
      <w:r>
        <w:rPr>
          <w:rFonts w:hint="default" w:ascii="Times New Roman" w:hAnsi="Times New Roman" w:cs="Times New Roman"/>
          <w:b w:val="0"/>
          <w:bCs/>
          <w:i w:val="0"/>
          <w:iCs/>
          <w:sz w:val="21"/>
          <w:szCs w:val="21"/>
          <w:lang w:val="en-US" w:eastAsia="zh-CN"/>
        </w:rPr>
        <w:t xml:space="preserve"> be configured for a UE, the MN </w:t>
      </w:r>
      <w:r>
        <w:rPr>
          <w:rFonts w:hint="eastAsia" w:ascii="Times New Roman" w:hAnsi="Times New Roman" w:cs="Times New Roman"/>
          <w:b w:val="0"/>
          <w:bCs/>
          <w:i w:val="0"/>
          <w:iCs/>
          <w:sz w:val="21"/>
          <w:szCs w:val="21"/>
          <w:lang w:val="en-US" w:eastAsia="zh-CN"/>
        </w:rPr>
        <w:t>has</w:t>
      </w:r>
      <w:r>
        <w:rPr>
          <w:rFonts w:hint="default" w:ascii="Times New Roman" w:hAnsi="Times New Roman" w:cs="Times New Roman"/>
          <w:b w:val="0"/>
          <w:bCs/>
          <w:i w:val="0"/>
          <w:iCs/>
          <w:sz w:val="21"/>
          <w:szCs w:val="21"/>
          <w:lang w:val="en-US" w:eastAsia="zh-CN"/>
        </w:rPr>
        <w:t xml:space="preserve"> no idea which candidate SN </w:t>
      </w:r>
      <w:r>
        <w:rPr>
          <w:rFonts w:hint="eastAsia" w:ascii="Times New Roman" w:hAnsi="Times New Roman" w:cs="Times New Roman"/>
          <w:b w:val="0"/>
          <w:bCs/>
          <w:i w:val="0"/>
          <w:iCs/>
          <w:sz w:val="21"/>
          <w:szCs w:val="21"/>
          <w:lang w:val="en-US" w:eastAsia="zh-CN"/>
        </w:rPr>
        <w:t>should be transferred with the SN RRC complete message</w:t>
      </w:r>
      <w:r>
        <w:rPr>
          <w:rFonts w:hint="default" w:ascii="Times New Roman" w:hAnsi="Times New Roman" w:cs="Times New Roman"/>
          <w:b w:val="0"/>
          <w:bCs/>
          <w:i w:val="0"/>
          <w:iCs/>
          <w:sz w:val="21"/>
          <w:szCs w:val="21"/>
          <w:lang w:val="en-US" w:eastAsia="zh-CN"/>
        </w:rPr>
        <w:t xml:space="preserve">. So the UE </w:t>
      </w:r>
      <w:r>
        <w:rPr>
          <w:rFonts w:hint="eastAsia" w:ascii="Times New Roman" w:hAnsi="Times New Roman" w:cs="Times New Roman"/>
          <w:b w:val="0"/>
          <w:bCs/>
          <w:i w:val="0"/>
          <w:iCs/>
          <w:sz w:val="21"/>
          <w:szCs w:val="21"/>
          <w:lang w:val="en-US" w:eastAsia="zh-CN"/>
        </w:rPr>
        <w:t>can</w:t>
      </w:r>
      <w:r>
        <w:rPr>
          <w:rFonts w:hint="default" w:ascii="Times New Roman" w:hAnsi="Times New Roman" w:cs="Times New Roman"/>
          <w:b w:val="0"/>
          <w:bCs/>
          <w:i w:val="0"/>
          <w:iCs/>
          <w:sz w:val="21"/>
          <w:szCs w:val="21"/>
          <w:lang w:val="en-US" w:eastAsia="zh-CN"/>
        </w:rPr>
        <w:t xml:space="preserve"> include the selected target PSCell information (e.g. </w:t>
      </w:r>
      <w:r>
        <w:rPr>
          <w:rFonts w:hint="default" w:ascii="Times New Roman" w:hAnsi="Times New Roman" w:cs="Times New Roman"/>
          <w:i/>
          <w:iCs/>
          <w:sz w:val="21"/>
          <w:szCs w:val="21"/>
        </w:rPr>
        <w:t>condReconfigId</w:t>
      </w:r>
      <w:r>
        <w:rPr>
          <w:rFonts w:hint="default" w:ascii="Times New Roman" w:hAnsi="Times New Roman" w:cs="Times New Roman"/>
          <w:sz w:val="21"/>
          <w:szCs w:val="21"/>
          <w:lang w:val="en-US" w:eastAsia="zh-CN"/>
        </w:rPr>
        <w:t>) in the RRC complete message to the MN</w:t>
      </w:r>
      <w:r>
        <w:rPr>
          <w:rFonts w:hint="default" w:ascii="Times New Roman" w:hAnsi="Times New Roman" w:cs="Times New Roman"/>
          <w:b w:val="0"/>
          <w:bCs/>
          <w:i w:val="0"/>
          <w:iCs/>
          <w:sz w:val="21"/>
          <w:szCs w:val="21"/>
          <w:lang w:val="en-US" w:eastAsia="zh-CN"/>
        </w:rPr>
        <w:t xml:space="preserve">, and then the MN can inform the target SN according to the indicated PSCell information. </w:t>
      </w:r>
    </w:p>
    <w:p>
      <w:pPr>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5</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w:t>
      </w:r>
      <w:r>
        <w:rPr>
          <w:rFonts w:hint="eastAsia" w:cs="Times New Roman"/>
          <w:b/>
          <w:bCs/>
          <w:sz w:val="21"/>
          <w:szCs w:val="21"/>
          <w:lang w:val="en-US" w:eastAsia="zh-CN"/>
        </w:rPr>
        <w:t>C</w:t>
      </w:r>
      <w:r>
        <w:rPr>
          <w:rFonts w:hint="default" w:ascii="Times New Roman" w:hAnsi="Times New Roman" w:cs="Times New Roman"/>
          <w:b/>
          <w:bCs/>
          <w:sz w:val="21"/>
          <w:szCs w:val="21"/>
          <w:lang w:val="en-US" w:eastAsia="zh-CN"/>
        </w:rPr>
        <w:t xml:space="preserve">, the UE </w:t>
      </w:r>
      <w:r>
        <w:rPr>
          <w:rFonts w:hint="eastAsia" w:ascii="Times New Roman" w:hAnsi="Times New Roman" w:cs="Times New Roman"/>
          <w:b/>
          <w:bCs/>
          <w:i w:val="0"/>
          <w:iCs/>
          <w:sz w:val="21"/>
          <w:szCs w:val="21"/>
          <w:lang w:val="en-US" w:eastAsia="zh-CN"/>
        </w:rPr>
        <w:t>includes</w:t>
      </w:r>
      <w:r>
        <w:rPr>
          <w:rFonts w:hint="eastAsia" w:cs="Times New Roman"/>
          <w:b/>
          <w:bCs/>
          <w:i w:val="0"/>
          <w:iCs/>
          <w:sz w:val="21"/>
          <w:szCs w:val="21"/>
          <w:lang w:val="en-US" w:eastAsia="zh-CN"/>
        </w:rPr>
        <w:t xml:space="preserve"> </w:t>
      </w:r>
      <w:r>
        <w:rPr>
          <w:rFonts w:hint="default" w:ascii="Times New Roman" w:hAnsi="Times New Roman" w:cs="Times New Roman"/>
          <w:b/>
          <w:bCs/>
          <w:i w:val="0"/>
          <w:iCs/>
          <w:sz w:val="21"/>
          <w:szCs w:val="21"/>
          <w:lang w:val="en-US" w:eastAsia="zh-CN"/>
        </w:rPr>
        <w:t xml:space="preserve">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 xml:space="preserve"> into the RRC Reconfiguration Complete message to the MN</w:t>
      </w:r>
      <w:r>
        <w:rPr>
          <w:rFonts w:hint="default" w:ascii="Times New Roman" w:hAnsi="Times New Roman" w:cs="Times New Roman"/>
          <w:b/>
          <w:bCs/>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with the following observations and proposals:</w:t>
      </w:r>
    </w:p>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iCs w:val="0"/>
          <w:kern w:val="2"/>
          <w:sz w:val="21"/>
          <w:szCs w:val="21"/>
          <w:lang w:val="en-US" w:eastAsia="zh-CN" w:bidi="ar-SA"/>
        </w:rPr>
        <w:t xml:space="preserve">Observation 1: For CPA, MN initiated inter-SN CPC and SN initiated inter-SN CPC, the RRC message carrying conditionalReconfiguration </w:t>
      </w:r>
      <w:r>
        <w:rPr>
          <w:rFonts w:hint="eastAsia" w:ascii="Times New Roman" w:hAnsi="Times New Roman" w:cs="Times New Roman" w:eastAsiaTheme="minorEastAsia"/>
          <w:b w:val="0"/>
          <w:bCs/>
          <w:i w:val="0"/>
          <w:iCs/>
          <w:kern w:val="2"/>
          <w:sz w:val="21"/>
          <w:szCs w:val="21"/>
          <w:lang w:val="en-US" w:eastAsia="zh-CN" w:bidi="ar-SA"/>
        </w:rPr>
        <w:t>for CPA/CPC</w:t>
      </w:r>
      <w:r>
        <w:rPr>
          <w:rFonts w:hint="eastAsia" w:ascii="Times New Roman" w:hAnsi="Times New Roman" w:cs="Times New Roman" w:eastAsiaTheme="minorEastAsia"/>
          <w:b w:val="0"/>
          <w:bCs/>
          <w:i/>
          <w:iCs w:val="0"/>
          <w:kern w:val="2"/>
          <w:sz w:val="21"/>
          <w:szCs w:val="21"/>
          <w:lang w:val="en-US" w:eastAsia="zh-CN" w:bidi="ar-SA"/>
        </w:rPr>
        <w:t xml:space="preserve"> is in MN format. Thus an unified signaling structure can be considered for these three cases. </w:t>
      </w:r>
    </w:p>
    <w:p>
      <w:pPr>
        <w:pStyle w:val="4"/>
        <w:ind w:left="0" w:leftChars="0" w:firstLine="0" w:firstLineChars="0"/>
        <w:jc w:val="both"/>
        <w:rPr>
          <w:rFonts w:hint="eastAsia" w:ascii="Times New Roman" w:hAnsi="Times New Roman" w:cs="Times New Roman" w:eastAsiaTheme="minorEastAsia"/>
          <w:b/>
          <w:bCs w:val="0"/>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 xml:space="preserve">Proposal 1: Reuse the </w:t>
      </w:r>
      <w:r>
        <w:rPr>
          <w:rFonts w:hint="eastAsia" w:ascii="Times New Roman" w:hAnsi="Times New Roman" w:cs="Times New Roman" w:eastAsiaTheme="minorEastAsia"/>
          <w:b/>
          <w:bCs w:val="0"/>
          <w:i/>
          <w:iCs w:val="0"/>
          <w:kern w:val="2"/>
          <w:sz w:val="21"/>
          <w:szCs w:val="21"/>
          <w:lang w:val="en-US" w:eastAsia="zh-CN" w:bidi="ar-SA"/>
        </w:rPr>
        <w:t xml:space="preserve">conditionalReconfiguration </w:t>
      </w:r>
      <w:r>
        <w:rPr>
          <w:rFonts w:hint="eastAsia" w:ascii="Times New Roman" w:hAnsi="Times New Roman" w:cs="Times New Roman" w:eastAsiaTheme="minorEastAsia"/>
          <w:b/>
          <w:bCs w:val="0"/>
          <w:i w:val="0"/>
          <w:iCs/>
          <w:kern w:val="2"/>
          <w:sz w:val="21"/>
          <w:szCs w:val="21"/>
          <w:lang w:val="en-US" w:eastAsia="zh-CN" w:bidi="ar-SA"/>
        </w:rPr>
        <w:t>filed for CPA, MN initiated inter-SN CPC and SN initiated inter-SN CPC.</w:t>
      </w:r>
    </w:p>
    <w:p>
      <w:pPr>
        <w:pStyle w:val="4"/>
        <w:ind w:left="0" w:leftChars="0" w:firstLine="0" w:firstLineChars="0"/>
        <w:jc w:val="both"/>
        <w:rPr>
          <w:rFonts w:hint="default" w:ascii="Times New Roman" w:hAnsi="Times New Roman" w:cs="Times New Roman" w:eastAsiaTheme="minorEastAsia"/>
          <w:b w:val="0"/>
          <w:bCs/>
          <w:i/>
          <w:iCs w:val="0"/>
          <w:kern w:val="2"/>
          <w:sz w:val="21"/>
          <w:szCs w:val="21"/>
          <w:lang w:val="en-US" w:eastAsia="zh-CN" w:bidi="ar-SA"/>
        </w:rPr>
      </w:pPr>
      <w:r>
        <w:rPr>
          <w:rFonts w:hint="eastAsia" w:ascii="Times New Roman" w:hAnsi="Times New Roman" w:cs="Times New Roman" w:eastAsiaTheme="minorEastAsia"/>
          <w:b w:val="0"/>
          <w:bCs/>
          <w:i/>
          <w:iCs w:val="0"/>
          <w:kern w:val="2"/>
          <w:sz w:val="21"/>
          <w:szCs w:val="21"/>
          <w:lang w:val="en-US" w:eastAsia="zh-CN" w:bidi="ar-SA"/>
        </w:rPr>
        <w:t>Observation 2: The MCG and SCG re-configurations should be delivered to the UE together as a single candidate configuration, to ensure the simultaneous activation of reconfiguration from both the MN side and the SN side upon execution of CPAC.</w:t>
      </w:r>
    </w:p>
    <w:p>
      <w:pPr>
        <w:pStyle w:val="4"/>
        <w:ind w:left="0" w:leftChars="0" w:firstLine="0" w:firstLineChars="0"/>
        <w:jc w:val="both"/>
        <w:rPr>
          <w:rFonts w:hint="eastAsia" w:ascii="Times New Roman" w:hAnsi="Times New Roman" w:cs="Times New Roman" w:eastAsiaTheme="minorEastAsia"/>
          <w:b/>
          <w:bCs w:val="0"/>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 xml:space="preserve">Proposal 2: For each candidate PSCell configuration, reuse the </w:t>
      </w:r>
      <w:r>
        <w:rPr>
          <w:rFonts w:hint="default" w:ascii="Times New Roman" w:hAnsi="Times New Roman" w:cs="Times New Roman"/>
          <w:b/>
          <w:bCs w:val="0"/>
          <w:i/>
          <w:iCs/>
          <w:sz w:val="21"/>
          <w:szCs w:val="21"/>
          <w:lang w:val="en-US" w:eastAsia="zh-CN"/>
        </w:rPr>
        <w:t>condRRCReconfig</w:t>
      </w:r>
      <w:r>
        <w:rPr>
          <w:rFonts w:hint="eastAsia" w:ascii="Times New Roman" w:hAnsi="Times New Roman" w:cs="Times New Roman"/>
          <w:b/>
          <w:bCs w:val="0"/>
          <w:i/>
          <w:iCs/>
          <w:sz w:val="21"/>
          <w:szCs w:val="21"/>
          <w:lang w:val="en-US" w:eastAsia="zh-CN"/>
        </w:rPr>
        <w:t xml:space="preserve"> </w:t>
      </w:r>
      <w:r>
        <w:rPr>
          <w:rFonts w:hint="eastAsia" w:ascii="Times New Roman" w:hAnsi="Times New Roman" w:cs="Times New Roman" w:eastAsiaTheme="minorEastAsia"/>
          <w:b/>
          <w:bCs w:val="0"/>
          <w:i w:val="0"/>
          <w:iCs/>
          <w:kern w:val="2"/>
          <w:sz w:val="21"/>
          <w:szCs w:val="21"/>
          <w:lang w:val="en-US" w:eastAsia="zh-CN" w:bidi="ar-SA"/>
        </w:rPr>
        <w:t xml:space="preserve">field to contain both MCG and SCG re-configurations. I.e. the RRC message contained in the </w:t>
      </w:r>
      <w:r>
        <w:rPr>
          <w:rFonts w:hint="eastAsia" w:ascii="Times New Roman" w:hAnsi="Times New Roman" w:cs="Times New Roman" w:eastAsiaTheme="minorEastAsia"/>
          <w:b/>
          <w:bCs w:val="0"/>
          <w:i/>
          <w:iCs w:val="0"/>
          <w:kern w:val="2"/>
          <w:sz w:val="21"/>
          <w:szCs w:val="21"/>
          <w:lang w:val="en-US" w:eastAsia="zh-CN" w:bidi="ar-SA"/>
        </w:rPr>
        <w:t xml:space="preserve">condRRCReconfig </w:t>
      </w:r>
      <w:r>
        <w:rPr>
          <w:rFonts w:hint="eastAsia" w:ascii="Times New Roman" w:hAnsi="Times New Roman" w:cs="Times New Roman" w:eastAsiaTheme="minorEastAsia"/>
          <w:b/>
          <w:bCs w:val="0"/>
          <w:i w:val="0"/>
          <w:iCs/>
          <w:kern w:val="2"/>
          <w:sz w:val="21"/>
          <w:szCs w:val="21"/>
          <w:lang w:val="en-US" w:eastAsia="zh-CN" w:bidi="ar-SA"/>
        </w:rPr>
        <w:t xml:space="preserve">is in MN format, in which the RRC message generated by the candidate SN is encapsulated in a RRC container (e.g. </w:t>
      </w:r>
      <w:r>
        <w:rPr>
          <w:rFonts w:hint="eastAsia" w:ascii="Times New Roman" w:hAnsi="Times New Roman" w:cs="Times New Roman" w:eastAsiaTheme="minorEastAsia"/>
          <w:b/>
          <w:bCs w:val="0"/>
          <w:i/>
          <w:iCs w:val="0"/>
          <w:kern w:val="2"/>
          <w:sz w:val="21"/>
          <w:szCs w:val="21"/>
          <w:lang w:val="en-US" w:eastAsia="zh-CN" w:bidi="ar-SA"/>
        </w:rPr>
        <w:t>mrdc-SecondaryCellGroup/nr-SecondaryCellGroupConfig</w:t>
      </w:r>
      <w:r>
        <w:rPr>
          <w:rFonts w:hint="eastAsia" w:ascii="Times New Roman" w:hAnsi="Times New Roman" w:cs="Times New Roman" w:eastAsiaTheme="minorEastAsia"/>
          <w:b/>
          <w:bCs w:val="0"/>
          <w:i w:val="0"/>
          <w:iCs/>
          <w:kern w:val="2"/>
          <w:sz w:val="21"/>
          <w:szCs w:val="21"/>
          <w:lang w:val="en-US" w:eastAsia="zh-CN" w:bidi="ar-SA"/>
        </w:rPr>
        <w:t>).</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bCs w:val="0"/>
          <w:i w:val="0"/>
          <w:iCs/>
          <w:kern w:val="2"/>
          <w:sz w:val="21"/>
          <w:szCs w:val="21"/>
          <w:lang w:val="en-US" w:eastAsia="zh-CN" w:bidi="ar-SA"/>
        </w:rPr>
        <w:t>Proposal 3: A new field is introduced for the execution condition(s) generated by the source SN, in which a sequence of measID(s) is embedded in an octet string container.</w:t>
      </w:r>
    </w:p>
    <w:p>
      <w:pPr>
        <w:widowControl w:val="0"/>
        <w:numPr>
          <w:ilvl w:val="0"/>
          <w:numId w:val="0"/>
        </w:numPr>
        <w:jc w:val="both"/>
        <w:rPr>
          <w:rFonts w:hint="eastAsia" w:cs="Times New Roman"/>
          <w:b w:val="0"/>
          <w:bCs/>
          <w:i/>
          <w:iCs w:val="0"/>
          <w:sz w:val="21"/>
          <w:szCs w:val="21"/>
          <w:lang w:val="en-US" w:eastAsia="zh-CN"/>
        </w:rPr>
      </w:pPr>
      <w:r>
        <w:rPr>
          <w:rFonts w:hint="eastAsia" w:cs="Times New Roman"/>
          <w:b w:val="0"/>
          <w:bCs/>
          <w:i/>
          <w:iCs w:val="0"/>
          <w:sz w:val="21"/>
          <w:szCs w:val="21"/>
          <w:lang w:val="en-US" w:eastAsia="zh-CN"/>
        </w:rPr>
        <w:t>Observation 3: Although the UE can perform the measurement on the unnecessary measID related with CPC, but the measurement result shall not be used for the conditional reconfiguration evaluation since there is no applicable candidate cell linked with those measID. So no CPAC execution will be triggered wrongly.</w:t>
      </w:r>
    </w:p>
    <w:p>
      <w:pPr>
        <w:widowControl w:val="0"/>
        <w:numPr>
          <w:ilvl w:val="0"/>
          <w:numId w:val="0"/>
        </w:numPr>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4: If the UE has the stored </w:t>
      </w:r>
      <w:r>
        <w:rPr>
          <w:rFonts w:hint="eastAsia" w:cs="Times New Roman"/>
          <w:b/>
          <w:bCs w:val="0"/>
          <w:i/>
          <w:iCs w:val="0"/>
          <w:sz w:val="21"/>
          <w:szCs w:val="21"/>
          <w:lang w:val="en-US" w:eastAsia="zh-CN"/>
        </w:rPr>
        <w:t>measID(s)</w:t>
      </w:r>
      <w:r>
        <w:rPr>
          <w:rFonts w:hint="eastAsia" w:cs="Times New Roman"/>
          <w:b/>
          <w:bCs w:val="0"/>
          <w:i w:val="0"/>
          <w:iCs/>
          <w:sz w:val="21"/>
          <w:szCs w:val="21"/>
          <w:lang w:val="en-US" w:eastAsia="zh-CN"/>
        </w:rPr>
        <w:t xml:space="preserve"> related with CPC that are not linked with the applicable candidate PSCells, it</w:t>
      </w:r>
      <w:r>
        <w:rPr>
          <w:rFonts w:hint="default" w:cs="Times New Roman"/>
          <w:b/>
          <w:bCs w:val="0"/>
          <w:i w:val="0"/>
          <w:iCs/>
          <w:sz w:val="21"/>
          <w:szCs w:val="21"/>
          <w:lang w:val="en-US" w:eastAsia="zh-CN"/>
        </w:rPr>
        <w:t>’</w:t>
      </w:r>
      <w:r>
        <w:rPr>
          <w:rFonts w:hint="eastAsia" w:cs="Times New Roman"/>
          <w:b/>
          <w:bCs w:val="0"/>
          <w:i w:val="0"/>
          <w:iCs/>
          <w:sz w:val="21"/>
          <w:szCs w:val="21"/>
          <w:lang w:val="en-US" w:eastAsia="zh-CN"/>
        </w:rPr>
        <w:t xml:space="preserve">s up to the UE implementation whether to perform measurements on such </w:t>
      </w:r>
      <w:r>
        <w:rPr>
          <w:rFonts w:hint="eastAsia" w:cs="Times New Roman"/>
          <w:b/>
          <w:bCs w:val="0"/>
          <w:i/>
          <w:iCs w:val="0"/>
          <w:sz w:val="21"/>
          <w:szCs w:val="21"/>
          <w:lang w:val="en-US" w:eastAsia="zh-CN"/>
        </w:rPr>
        <w:t>measID(s)</w:t>
      </w:r>
      <w:r>
        <w:rPr>
          <w:rFonts w:hint="eastAsia" w:cs="Times New Roman"/>
          <w:b/>
          <w:bCs w:val="0"/>
          <w:i w:val="0"/>
          <w:iCs/>
          <w:sz w:val="21"/>
          <w:szCs w:val="21"/>
          <w:lang w:val="en-US" w:eastAsia="zh-CN"/>
        </w:rPr>
        <w:t xml:space="preserve"> or not.</w:t>
      </w:r>
    </w:p>
    <w:p>
      <w:pPr>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5</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w:t>
      </w:r>
      <w:r>
        <w:rPr>
          <w:rFonts w:hint="eastAsia" w:cs="Times New Roman"/>
          <w:b/>
          <w:bCs/>
          <w:sz w:val="21"/>
          <w:szCs w:val="21"/>
          <w:lang w:val="en-US" w:eastAsia="zh-CN"/>
        </w:rPr>
        <w:t>C</w:t>
      </w:r>
      <w:r>
        <w:rPr>
          <w:rFonts w:hint="default" w:ascii="Times New Roman" w:hAnsi="Times New Roman" w:cs="Times New Roman"/>
          <w:b/>
          <w:bCs/>
          <w:sz w:val="21"/>
          <w:szCs w:val="21"/>
          <w:lang w:val="en-US" w:eastAsia="zh-CN"/>
        </w:rPr>
        <w:t xml:space="preserve">, the UE </w:t>
      </w:r>
      <w:r>
        <w:rPr>
          <w:rFonts w:hint="eastAsia" w:ascii="Times New Roman" w:hAnsi="Times New Roman" w:cs="Times New Roman"/>
          <w:b/>
          <w:bCs/>
          <w:i w:val="0"/>
          <w:iCs/>
          <w:sz w:val="21"/>
          <w:szCs w:val="21"/>
          <w:lang w:val="en-US" w:eastAsia="zh-CN"/>
        </w:rPr>
        <w:t>includes</w:t>
      </w:r>
      <w:r>
        <w:rPr>
          <w:rFonts w:hint="eastAsia" w:cs="Times New Roman"/>
          <w:b/>
          <w:bCs/>
          <w:i w:val="0"/>
          <w:iCs/>
          <w:sz w:val="21"/>
          <w:szCs w:val="21"/>
          <w:lang w:val="en-US" w:eastAsia="zh-CN"/>
        </w:rPr>
        <w:t xml:space="preserve"> </w:t>
      </w:r>
      <w:r>
        <w:rPr>
          <w:rFonts w:hint="default" w:ascii="Times New Roman" w:hAnsi="Times New Roman" w:cs="Times New Roman"/>
          <w:b/>
          <w:bCs/>
          <w:i w:val="0"/>
          <w:iCs/>
          <w:sz w:val="21"/>
          <w:szCs w:val="21"/>
          <w:lang w:val="en-US" w:eastAsia="zh-CN"/>
        </w:rPr>
        <w:t xml:space="preserve">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 xml:space="preserve"> into the RRC Reconfiguration Complete message to the MN</w:t>
      </w:r>
      <w:r>
        <w:rPr>
          <w:rFonts w:hint="default" w:ascii="Times New Roman" w:hAnsi="Times New Roman" w:cs="Times New Roman"/>
          <w:b/>
          <w:bCs/>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rPr>
          <w:rFonts w:hint="default"/>
          <w:b w:val="0"/>
          <w:bCs w:val="0"/>
          <w:lang w:val="en-US"/>
        </w:rPr>
      </w:pPr>
      <w:r>
        <w:rPr>
          <w:rFonts w:hint="eastAsia"/>
          <w:b w:val="0"/>
          <w:bCs w:val="0"/>
          <w:lang w:val="en-US" w:eastAsia="zh-CN"/>
        </w:rPr>
        <w:t>R2-2105506  Further consideration on CPAC  ZTE Corporation, Sanechips</w:t>
      </w:r>
    </w:p>
    <w:p>
      <w:pPr>
        <w:numPr>
          <w:ilvl w:val="0"/>
          <w:numId w:val="0"/>
        </w:numPr>
        <w:rPr>
          <w:rFonts w:hint="default"/>
          <w:b w:val="0"/>
          <w:bCs w:val="0"/>
          <w:lang w:val="en-US"/>
        </w:rPr>
      </w:pPr>
    </w:p>
    <w:p>
      <w:pPr>
        <w:numPr>
          <w:ilvl w:val="0"/>
          <w:numId w:val="0"/>
        </w:numPr>
        <w:rPr>
          <w:rFonts w:hint="default"/>
          <w:b w:val="0"/>
          <w:bCs w:val="0"/>
          <w:lang w:val="en-US" w:eastAsia="zh-CN"/>
        </w:rPr>
      </w:pPr>
      <w:bookmarkStart w:id="3" w:name="_GoBack"/>
      <w:bookmarkEnd w:id="3"/>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EAAFCAC0"/>
    <w:multiLevelType w:val="singleLevel"/>
    <w:tmpl w:val="EAAFCAC0"/>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C99A88D"/>
    <w:multiLevelType w:val="singleLevel"/>
    <w:tmpl w:val="4C99A88D"/>
    <w:lvl w:ilvl="0" w:tentative="0">
      <w:start w:val="1"/>
      <w:numFmt w:val="decimal"/>
      <w:lvlText w:val="%1."/>
      <w:lvlJc w:val="left"/>
      <w:pPr>
        <w:ind w:left="425" w:hanging="425"/>
      </w:pPr>
      <w:rPr>
        <w:rFonts w:hint="default"/>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13B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777B63"/>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374066"/>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A708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DE3466"/>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827E7"/>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9E4E6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9FF43D4"/>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C4571"/>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7725A9"/>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8F60AF"/>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AB3CEC"/>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5198D"/>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A3B47"/>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2021-05-11T02:53:51Z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